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B1" w:rsidRPr="007F4986" w:rsidRDefault="00E97DB1" w:rsidP="00FF2280">
      <w:pPr>
        <w:jc w:val="center"/>
        <w:rPr>
          <w:rFonts w:ascii="Cambria" w:hAnsi="Cambria"/>
          <w:b/>
          <w:smallCaps/>
        </w:rPr>
      </w:pPr>
    </w:p>
    <w:p w:rsidR="004567E4" w:rsidRPr="007F4986" w:rsidRDefault="004567E4" w:rsidP="00FF2280">
      <w:pPr>
        <w:jc w:val="center"/>
        <w:rPr>
          <w:rFonts w:ascii="Cambria" w:hAnsi="Cambria"/>
        </w:rPr>
      </w:pPr>
    </w:p>
    <w:p w:rsidR="007B628C" w:rsidRPr="007F4986" w:rsidRDefault="00E97DB1" w:rsidP="00FF2280">
      <w:pPr>
        <w:jc w:val="center"/>
        <w:rPr>
          <w:rFonts w:ascii="Cambria" w:hAnsi="Cambria"/>
          <w:b/>
          <w:highlight w:val="lightGray"/>
        </w:rPr>
      </w:pPr>
      <w:r w:rsidRPr="007F4986">
        <w:rPr>
          <w:rFonts w:ascii="Cambria" w:hAnsi="Cambria"/>
          <w:b/>
          <w:highlight w:val="lightGray"/>
        </w:rPr>
        <w:t>T</w:t>
      </w:r>
      <w:r w:rsidR="009E0B3A" w:rsidRPr="007F4986">
        <w:rPr>
          <w:rFonts w:ascii="Cambria" w:hAnsi="Cambria"/>
          <w:b/>
          <w:highlight w:val="lightGray"/>
        </w:rPr>
        <w:t>he “</w:t>
      </w:r>
      <w:proofErr w:type="spellStart"/>
      <w:r w:rsidR="009C7AC6" w:rsidRPr="007F4986">
        <w:rPr>
          <w:rFonts w:ascii="Cambria" w:hAnsi="Cambria"/>
          <w:b/>
          <w:bCs/>
          <w:highlight w:val="lightGray"/>
          <w:lang w:val="en"/>
        </w:rPr>
        <w:t>Mrs</w:t>
      </w:r>
      <w:proofErr w:type="spellEnd"/>
      <w:r w:rsidR="009C7AC6" w:rsidRPr="007F4986">
        <w:rPr>
          <w:rFonts w:ascii="Cambria" w:hAnsi="Cambria"/>
          <w:b/>
          <w:bCs/>
          <w:highlight w:val="lightGray"/>
          <w:lang w:val="en"/>
        </w:rPr>
        <w:t xml:space="preserve"> C </w:t>
      </w:r>
      <w:r w:rsidR="00F26A60" w:rsidRPr="007F4986">
        <w:rPr>
          <w:rFonts w:ascii="Cambria" w:hAnsi="Cambria"/>
          <w:b/>
          <w:highlight w:val="lightGray"/>
        </w:rPr>
        <w:t>case</w:t>
      </w:r>
      <w:r w:rsidR="009E0B3A" w:rsidRPr="007F4986">
        <w:rPr>
          <w:rFonts w:ascii="Cambria" w:hAnsi="Cambria"/>
          <w:b/>
          <w:highlight w:val="lightGray"/>
        </w:rPr>
        <w:t>”</w:t>
      </w:r>
      <w:r w:rsidRPr="007F4986">
        <w:rPr>
          <w:rFonts w:ascii="Cambria" w:hAnsi="Cambria"/>
          <w:b/>
          <w:highlight w:val="lightGray"/>
        </w:rPr>
        <w:t xml:space="preserve"> </w:t>
      </w:r>
    </w:p>
    <w:p w:rsidR="009E0B3A" w:rsidRPr="007F4986" w:rsidRDefault="00E97DB1" w:rsidP="00FF2280">
      <w:pPr>
        <w:jc w:val="center"/>
        <w:rPr>
          <w:rFonts w:ascii="Cambria" w:hAnsi="Cambria"/>
          <w:b/>
          <w:highlight w:val="lightGray"/>
          <w:lang w:val="en-GB"/>
        </w:rPr>
      </w:pPr>
      <w:r w:rsidRPr="007F4986">
        <w:rPr>
          <w:rFonts w:ascii="Cambria" w:hAnsi="Cambria"/>
          <w:b/>
          <w:highlight w:val="lightGray"/>
        </w:rPr>
        <w:t>(</w:t>
      </w:r>
      <w:r w:rsidR="009C7AC6" w:rsidRPr="007F4986">
        <w:rPr>
          <w:rFonts w:ascii="Cambria" w:hAnsi="Cambria"/>
          <w:b/>
          <w:highlight w:val="lightGray"/>
          <w:lang w:val="en-GB"/>
        </w:rPr>
        <w:t>Denial of mortgage loan</w:t>
      </w:r>
      <w:r w:rsidR="0002118F" w:rsidRPr="007F4986">
        <w:rPr>
          <w:rFonts w:ascii="Cambria" w:hAnsi="Cambria"/>
          <w:b/>
          <w:highlight w:val="lightGray"/>
          <w:lang w:val="en-GB"/>
        </w:rPr>
        <w:t xml:space="preserve"> - </w:t>
      </w:r>
      <w:r w:rsidR="00FF2280" w:rsidRPr="007F4986">
        <w:rPr>
          <w:rFonts w:ascii="Cambria" w:hAnsi="Cambria"/>
          <w:b/>
          <w:highlight w:val="lightGray"/>
          <w:lang w:val="en-GB"/>
        </w:rPr>
        <w:t>April 2019</w:t>
      </w:r>
      <w:r w:rsidRPr="007F4986">
        <w:rPr>
          <w:rFonts w:ascii="Cambria" w:hAnsi="Cambria"/>
          <w:b/>
          <w:highlight w:val="lightGray"/>
        </w:rPr>
        <w:t>)</w:t>
      </w:r>
    </w:p>
    <w:p w:rsidR="009E0B3A" w:rsidRPr="007F4986" w:rsidRDefault="009E0B3A" w:rsidP="00FF2280">
      <w:pPr>
        <w:jc w:val="both"/>
        <w:rPr>
          <w:rFonts w:ascii="Cambria" w:hAnsi="Cambria"/>
          <w:lang w:val="en-GB"/>
        </w:rPr>
      </w:pPr>
    </w:p>
    <w:p w:rsidR="009E0B3A" w:rsidRPr="007F4986" w:rsidRDefault="009E0B3A" w:rsidP="00FF2280">
      <w:pPr>
        <w:jc w:val="both"/>
        <w:outlineLvl w:val="0"/>
        <w:rPr>
          <w:rFonts w:ascii="Cambria" w:hAnsi="Cambria"/>
          <w:b/>
        </w:rPr>
      </w:pPr>
      <w:r w:rsidRPr="007F4986">
        <w:rPr>
          <w:rFonts w:ascii="Cambria" w:hAnsi="Cambria"/>
          <w:b/>
        </w:rPr>
        <w:t xml:space="preserve">KEYWORDS: </w:t>
      </w:r>
    </w:p>
    <w:p w:rsidR="009C7AC6" w:rsidRPr="007F4986" w:rsidRDefault="001C2343" w:rsidP="00FF2280">
      <w:pPr>
        <w:jc w:val="both"/>
        <w:outlineLvl w:val="0"/>
        <w:rPr>
          <w:rFonts w:ascii="Cambria" w:hAnsi="Cambria"/>
          <w:i/>
        </w:rPr>
      </w:pPr>
      <w:r w:rsidRPr="007F4986">
        <w:rPr>
          <w:rFonts w:ascii="Cambria" w:hAnsi="Cambria"/>
          <w:i/>
        </w:rPr>
        <w:t>Creditworthiness assessment</w:t>
      </w:r>
      <w:r w:rsidR="007B628C" w:rsidRPr="007F4986">
        <w:rPr>
          <w:rFonts w:ascii="Cambria" w:hAnsi="Cambria"/>
          <w:i/>
        </w:rPr>
        <w:t xml:space="preserve"> </w:t>
      </w:r>
      <w:r w:rsidR="007B628C" w:rsidRPr="007F4986">
        <w:rPr>
          <w:rFonts w:ascii="Cambria" w:hAnsi="Cambria"/>
          <w:i/>
          <w:iCs/>
        </w:rPr>
        <w:t>—</w:t>
      </w:r>
      <w:r w:rsidR="007B628C" w:rsidRPr="007F4986">
        <w:rPr>
          <w:rFonts w:ascii="Cambria" w:hAnsi="Cambria"/>
          <w:i/>
        </w:rPr>
        <w:t xml:space="preserve"> D</w:t>
      </w:r>
      <w:r w:rsidRPr="007F4986">
        <w:rPr>
          <w:rFonts w:ascii="Cambria" w:hAnsi="Cambria"/>
          <w:i/>
        </w:rPr>
        <w:t>enial of mortga</w:t>
      </w:r>
      <w:r w:rsidR="006907A8" w:rsidRPr="007F4986">
        <w:rPr>
          <w:rFonts w:ascii="Cambria" w:hAnsi="Cambria"/>
          <w:i/>
        </w:rPr>
        <w:t>ge loan</w:t>
      </w:r>
      <w:r w:rsidR="007B628C" w:rsidRPr="007F4986">
        <w:rPr>
          <w:rFonts w:ascii="Cambria" w:hAnsi="Cambria"/>
          <w:i/>
        </w:rPr>
        <w:t xml:space="preserve"> </w:t>
      </w:r>
      <w:r w:rsidR="007B628C" w:rsidRPr="007F4986">
        <w:rPr>
          <w:rFonts w:ascii="Cambria" w:hAnsi="Cambria"/>
          <w:i/>
          <w:iCs/>
        </w:rPr>
        <w:t>— D</w:t>
      </w:r>
      <w:r w:rsidRPr="007F4986">
        <w:rPr>
          <w:rFonts w:ascii="Cambria" w:hAnsi="Cambria"/>
          <w:i/>
        </w:rPr>
        <w:t>elay</w:t>
      </w:r>
      <w:r w:rsidR="007B628C" w:rsidRPr="007F4986">
        <w:rPr>
          <w:rFonts w:ascii="Cambria" w:hAnsi="Cambria"/>
          <w:i/>
        </w:rPr>
        <w:t xml:space="preserve"> </w:t>
      </w:r>
      <w:r w:rsidR="007B628C" w:rsidRPr="007F4986">
        <w:rPr>
          <w:rFonts w:ascii="Cambria" w:hAnsi="Cambria"/>
          <w:i/>
          <w:iCs/>
        </w:rPr>
        <w:t>—</w:t>
      </w:r>
      <w:r w:rsidR="007B628C" w:rsidRPr="007F4986">
        <w:rPr>
          <w:rFonts w:ascii="Cambria" w:hAnsi="Cambria"/>
          <w:i/>
        </w:rPr>
        <w:t xml:space="preserve"> </w:t>
      </w:r>
      <w:r w:rsidR="007B628C" w:rsidRPr="007F4986">
        <w:rPr>
          <w:rFonts w:ascii="Cambria" w:hAnsi="Cambria"/>
          <w:i/>
          <w:lang w:val="en-GB"/>
        </w:rPr>
        <w:t>C</w:t>
      </w:r>
      <w:r w:rsidR="006907A8" w:rsidRPr="007F4986">
        <w:rPr>
          <w:rFonts w:ascii="Cambria" w:hAnsi="Cambria"/>
          <w:i/>
          <w:lang w:val="en-GB"/>
        </w:rPr>
        <w:t>reditor’s pre-contractual duties</w:t>
      </w:r>
      <w:r w:rsidR="007B628C" w:rsidRPr="007F4986">
        <w:rPr>
          <w:rFonts w:ascii="Cambria" w:hAnsi="Cambria"/>
          <w:i/>
          <w:lang w:val="en-GB"/>
        </w:rPr>
        <w:t xml:space="preserve"> </w:t>
      </w:r>
      <w:r w:rsidR="007B628C" w:rsidRPr="007F4986">
        <w:rPr>
          <w:rFonts w:ascii="Cambria" w:hAnsi="Cambria"/>
          <w:i/>
          <w:iCs/>
        </w:rPr>
        <w:t>— N</w:t>
      </w:r>
      <w:r w:rsidRPr="007F4986">
        <w:rPr>
          <w:rFonts w:ascii="Cambria" w:hAnsi="Cambria"/>
          <w:i/>
        </w:rPr>
        <w:t xml:space="preserve">egligence in </w:t>
      </w:r>
      <w:r w:rsidR="00EF2266" w:rsidRPr="007F4986">
        <w:rPr>
          <w:rFonts w:ascii="Cambria" w:hAnsi="Cambria"/>
          <w:i/>
        </w:rPr>
        <w:t>submitting documentation</w:t>
      </w:r>
      <w:r w:rsidR="007B628C" w:rsidRPr="007F4986">
        <w:rPr>
          <w:rFonts w:ascii="Cambria" w:hAnsi="Cambria"/>
          <w:i/>
        </w:rPr>
        <w:t xml:space="preserve"> </w:t>
      </w:r>
      <w:r w:rsidR="007B628C" w:rsidRPr="007F4986">
        <w:rPr>
          <w:rFonts w:ascii="Cambria" w:hAnsi="Cambria"/>
          <w:i/>
          <w:iCs/>
        </w:rPr>
        <w:t>—</w:t>
      </w:r>
      <w:r w:rsidR="007B628C" w:rsidRPr="007F4986">
        <w:rPr>
          <w:rFonts w:ascii="Cambria" w:hAnsi="Cambria"/>
          <w:i/>
        </w:rPr>
        <w:t xml:space="preserve"> P</w:t>
      </w:r>
      <w:r w:rsidR="005A1137" w:rsidRPr="007F4986">
        <w:rPr>
          <w:rFonts w:ascii="Cambria" w:hAnsi="Cambria"/>
          <w:i/>
        </w:rPr>
        <w:t>robative value of screenshot.</w:t>
      </w:r>
    </w:p>
    <w:p w:rsidR="00F26A60" w:rsidRPr="007F4986" w:rsidRDefault="00F26A60" w:rsidP="00FF2280">
      <w:pPr>
        <w:jc w:val="both"/>
        <w:rPr>
          <w:rFonts w:ascii="Cambria" w:hAnsi="Cambria"/>
          <w:b/>
        </w:rPr>
      </w:pPr>
    </w:p>
    <w:p w:rsidR="009E0B3A" w:rsidRPr="007F4986" w:rsidRDefault="009E0B3A" w:rsidP="007B628C">
      <w:pPr>
        <w:jc w:val="both"/>
        <w:outlineLvl w:val="0"/>
        <w:rPr>
          <w:rFonts w:ascii="Cambria" w:hAnsi="Cambria"/>
          <w:b/>
        </w:rPr>
      </w:pPr>
      <w:r w:rsidRPr="007F4986">
        <w:rPr>
          <w:rFonts w:ascii="Cambria" w:hAnsi="Cambria"/>
          <w:b/>
        </w:rPr>
        <w:t>FACTS:</w:t>
      </w:r>
    </w:p>
    <w:p w:rsidR="009C7AC6" w:rsidRPr="007F4986" w:rsidRDefault="009C7AC6" w:rsidP="00FF2280">
      <w:pPr>
        <w:jc w:val="both"/>
        <w:rPr>
          <w:rFonts w:ascii="Cambria" w:hAnsi="Cambria"/>
          <w:lang w:val="en-GB"/>
        </w:rPr>
      </w:pPr>
      <w:r w:rsidRPr="007F4986">
        <w:rPr>
          <w:rFonts w:ascii="Cambria" w:hAnsi="Cambria"/>
          <w:lang w:val="en-GB"/>
        </w:rPr>
        <w:t xml:space="preserve">Mrs C had her application for a home mortgage loan </w:t>
      </w:r>
      <w:proofErr w:type="gramStart"/>
      <w:r w:rsidRPr="007F4986">
        <w:rPr>
          <w:rFonts w:ascii="Cambria" w:hAnsi="Cambria"/>
          <w:lang w:val="en-GB"/>
        </w:rPr>
        <w:t>denied,</w:t>
      </w:r>
      <w:proofErr w:type="gramEnd"/>
      <w:r w:rsidRPr="007F4986">
        <w:rPr>
          <w:rFonts w:ascii="Cambria" w:hAnsi="Cambria"/>
          <w:lang w:val="en-GB"/>
        </w:rPr>
        <w:t xml:space="preserve"> thereby losing the down payment she had paid to the seller. </w:t>
      </w:r>
    </w:p>
    <w:p w:rsidR="009C7AC6" w:rsidRPr="007F4986" w:rsidRDefault="009C7AC6" w:rsidP="00FF2280">
      <w:pPr>
        <w:jc w:val="both"/>
        <w:rPr>
          <w:rFonts w:ascii="Cambria" w:hAnsi="Cambria"/>
          <w:lang w:val="en-GB"/>
        </w:rPr>
      </w:pPr>
      <w:r w:rsidRPr="007F4986">
        <w:rPr>
          <w:rFonts w:ascii="Cambria" w:hAnsi="Cambria"/>
          <w:lang w:val="en-GB"/>
        </w:rPr>
        <w:t xml:space="preserve">Mrs C notes that she had applied for a mortgage to finance 50% of the purchase price of a parcel of real estate (with the balance to be paid in cash by Mrs D). She had signed a preliminary sales agreement, and made a down payment in the amount of Euro 9,000. In her mortgage application, Mrs D noted that the preliminary sales agreement as signed with the seller included a provision that the sale be consummated within sixty (60) days. The bank sent a list of required documents needed to process her application, which, due to a misunderstanding, the Lady provided only in part. </w:t>
      </w:r>
    </w:p>
    <w:p w:rsidR="009C7AC6" w:rsidRPr="007F4986" w:rsidRDefault="009C7AC6" w:rsidP="00FF2280">
      <w:pPr>
        <w:jc w:val="both"/>
        <w:rPr>
          <w:rFonts w:ascii="Cambria" w:hAnsi="Cambria"/>
          <w:lang w:val="en-GB"/>
        </w:rPr>
      </w:pPr>
      <w:r w:rsidRPr="007F4986">
        <w:rPr>
          <w:rFonts w:ascii="Cambria" w:hAnsi="Cambria"/>
          <w:lang w:val="en-GB"/>
        </w:rPr>
        <w:t xml:space="preserve">The Bank sent an additional email enumerating the missing documents needed to assess her credit-worthiness; Mrs C sent most (but not all) of the requested documents. The Bank, once again, alerted Mrs C via email that the documentation was incomplete; Mrs C snapped photos of some of the requested with her mobile phone and sent them to the Bank. </w:t>
      </w:r>
    </w:p>
    <w:p w:rsidR="009C7AC6" w:rsidRPr="007F4986" w:rsidRDefault="009C7AC6" w:rsidP="00FF2280">
      <w:pPr>
        <w:jc w:val="both"/>
        <w:rPr>
          <w:rFonts w:ascii="Cambria" w:hAnsi="Cambria"/>
          <w:lang w:val="en-GB"/>
        </w:rPr>
      </w:pPr>
      <w:r w:rsidRPr="007F4986">
        <w:rPr>
          <w:rFonts w:ascii="Cambria" w:hAnsi="Cambria"/>
          <w:lang w:val="en-GB"/>
        </w:rPr>
        <w:t xml:space="preserve">A few days before the deadline to execute the final agreement, Mrs C was advised that the mortgage loan had been denied due to insufficient proof of assets. </w:t>
      </w:r>
    </w:p>
    <w:p w:rsidR="009C7AC6" w:rsidRPr="007F4986" w:rsidRDefault="009C7AC6" w:rsidP="00FF2280">
      <w:pPr>
        <w:jc w:val="both"/>
        <w:rPr>
          <w:rFonts w:ascii="Cambria" w:hAnsi="Cambria"/>
          <w:lang w:val="en-GB"/>
        </w:rPr>
      </w:pPr>
      <w:r w:rsidRPr="007F4986">
        <w:rPr>
          <w:rFonts w:ascii="Cambria" w:hAnsi="Cambria"/>
          <w:lang w:val="en-GB"/>
        </w:rPr>
        <w:t>The customer claimed that the lender was responsible for the damages consequent to the failure to complete processing on her mortgage application by the firm deadline set within the preliminary agreement, as well as a breach of their duty to timely provide detailed notice of the denial, the lost chance to seek out other lenders, and justifiable reliance on the application being approved.</w:t>
      </w:r>
    </w:p>
    <w:p w:rsidR="009C7AC6" w:rsidRDefault="009C7AC6" w:rsidP="00FF2280">
      <w:pPr>
        <w:jc w:val="both"/>
        <w:rPr>
          <w:rFonts w:ascii="Cambria" w:hAnsi="Cambria"/>
          <w:lang w:val="en-GB"/>
        </w:rPr>
      </w:pPr>
      <w:r w:rsidRPr="007F4986">
        <w:rPr>
          <w:rFonts w:ascii="Cambria" w:hAnsi="Cambria"/>
          <w:lang w:val="en-GB"/>
        </w:rPr>
        <w:t>She notes that she was required to seek a loan from her relatives and friends, suffering a serious blow to her dignity.</w:t>
      </w:r>
      <w:r w:rsidR="003D6D8F" w:rsidRPr="007F4986">
        <w:rPr>
          <w:rFonts w:ascii="Cambria" w:hAnsi="Cambria"/>
          <w:lang w:val="en-GB"/>
        </w:rPr>
        <w:t xml:space="preserve"> </w:t>
      </w:r>
    </w:p>
    <w:p w:rsidR="007F4986" w:rsidRPr="007F4986" w:rsidRDefault="007F4986" w:rsidP="00FF2280">
      <w:pPr>
        <w:jc w:val="both"/>
        <w:rPr>
          <w:rFonts w:ascii="Cambria" w:hAnsi="Cambria"/>
          <w:lang w:val="en-GB"/>
        </w:rPr>
      </w:pPr>
    </w:p>
    <w:p w:rsidR="007D4465" w:rsidRPr="007F4986" w:rsidRDefault="00462215" w:rsidP="00FF2280">
      <w:pPr>
        <w:jc w:val="both"/>
        <w:rPr>
          <w:rFonts w:ascii="Cambria" w:hAnsi="Cambria"/>
          <w:i/>
        </w:rPr>
      </w:pPr>
      <w:r w:rsidRPr="007F4986">
        <w:rPr>
          <w:rFonts w:ascii="Cambria" w:hAnsi="Cambria"/>
          <w:i/>
        </w:rPr>
        <w:t xml:space="preserve">She would have compensation for </w:t>
      </w:r>
      <w:r w:rsidRPr="007F4986">
        <w:rPr>
          <w:rFonts w:ascii="Cambria" w:hAnsi="Cambria"/>
          <w:i/>
          <w:lang w:val="en"/>
        </w:rPr>
        <w:t xml:space="preserve">general damages. </w:t>
      </w:r>
    </w:p>
    <w:p w:rsidR="00E62221" w:rsidRPr="007F4986" w:rsidRDefault="00E62221" w:rsidP="00FF2280">
      <w:pPr>
        <w:jc w:val="both"/>
        <w:rPr>
          <w:rFonts w:ascii="Cambria" w:hAnsi="Cambria"/>
        </w:rPr>
      </w:pPr>
    </w:p>
    <w:p w:rsidR="009E0B3A" w:rsidRPr="007F4986" w:rsidRDefault="009E0B3A" w:rsidP="00FF2280">
      <w:pPr>
        <w:jc w:val="both"/>
        <w:rPr>
          <w:rFonts w:ascii="Cambria" w:hAnsi="Cambria"/>
        </w:rPr>
      </w:pPr>
      <w:r w:rsidRPr="007F4986">
        <w:rPr>
          <w:rFonts w:ascii="Cambria" w:hAnsi="Cambria"/>
          <w:b/>
        </w:rPr>
        <w:t>LEGAL ANALYSIS:</w:t>
      </w:r>
    </w:p>
    <w:p w:rsidR="009C7AC6" w:rsidRPr="007F4986" w:rsidRDefault="009C7AC6" w:rsidP="00FF2280">
      <w:pPr>
        <w:jc w:val="both"/>
        <w:rPr>
          <w:rFonts w:ascii="Cambria" w:hAnsi="Cambria"/>
          <w:lang w:val="en-GB"/>
        </w:rPr>
      </w:pPr>
      <w:r w:rsidRPr="007F4986">
        <w:rPr>
          <w:rFonts w:ascii="Cambria" w:hAnsi="Cambria"/>
          <w:lang w:val="en-GB"/>
        </w:rPr>
        <w:t>The question presented is whether the lender breached their duty of good faith during negotiations undertaken pursuant to EU Directive 2014/17/EU.</w:t>
      </w:r>
    </w:p>
    <w:p w:rsidR="003D6D8F" w:rsidRPr="007F4986" w:rsidRDefault="009C7AC6" w:rsidP="00FF2280">
      <w:pPr>
        <w:jc w:val="both"/>
        <w:rPr>
          <w:rFonts w:ascii="Cambria" w:hAnsi="Cambria"/>
          <w:lang w:val="en-GB"/>
        </w:rPr>
      </w:pPr>
      <w:r w:rsidRPr="007F4986">
        <w:rPr>
          <w:rFonts w:ascii="Cambria" w:hAnsi="Cambria"/>
          <w:lang w:val="en-GB"/>
        </w:rPr>
        <w:t>The intermediary was, in fact, required under to set a deadline by which Mr C needed to submit the documents needed to assess C’s credit worthiness</w:t>
      </w:r>
      <w:r w:rsidR="003D6D8F" w:rsidRPr="007F4986">
        <w:rPr>
          <w:rFonts w:ascii="Cambria" w:hAnsi="Cambria"/>
          <w:lang w:val="en-GB"/>
        </w:rPr>
        <w:t>.</w:t>
      </w:r>
    </w:p>
    <w:p w:rsidR="001F48FD" w:rsidRPr="007F4986" w:rsidRDefault="001F48FD" w:rsidP="00FF2280">
      <w:pPr>
        <w:jc w:val="both"/>
        <w:rPr>
          <w:rFonts w:ascii="Cambria" w:hAnsi="Cambria"/>
          <w:lang w:val="en-GB"/>
        </w:rPr>
      </w:pPr>
    </w:p>
    <w:p w:rsidR="009E0B3A" w:rsidRPr="007F4986" w:rsidRDefault="009E0B3A" w:rsidP="00FF2280">
      <w:pPr>
        <w:pStyle w:val="Paragrafoelenco"/>
        <w:numPr>
          <w:ilvl w:val="0"/>
          <w:numId w:val="2"/>
        </w:numPr>
        <w:jc w:val="both"/>
        <w:rPr>
          <w:rFonts w:ascii="Cambria" w:hAnsi="Cambria" w:cs="Times New Roman"/>
          <w:b/>
        </w:rPr>
      </w:pPr>
      <w:r w:rsidRPr="007F4986">
        <w:rPr>
          <w:rFonts w:ascii="Cambria" w:hAnsi="Cambria" w:cs="Times New Roman"/>
          <w:b/>
        </w:rPr>
        <w:t>Legal provisions with specific reference to EU directive when applying:</w:t>
      </w:r>
    </w:p>
    <w:p w:rsidR="00AE1EA1" w:rsidRPr="007F4986" w:rsidRDefault="00593C66" w:rsidP="00432926">
      <w:pPr>
        <w:jc w:val="both"/>
        <w:rPr>
          <w:rFonts w:ascii="Cambria" w:hAnsi="Cambria"/>
          <w:i/>
        </w:rPr>
      </w:pPr>
      <w:proofErr w:type="spellStart"/>
      <w:proofErr w:type="gramStart"/>
      <w:r w:rsidRPr="007F4986">
        <w:rPr>
          <w:rFonts w:ascii="Cambria" w:hAnsi="Cambria"/>
          <w:lang w:val="en-GB"/>
        </w:rPr>
        <w:t>Artt</w:t>
      </w:r>
      <w:proofErr w:type="spellEnd"/>
      <w:r w:rsidRPr="007F4986">
        <w:rPr>
          <w:rFonts w:ascii="Cambria" w:hAnsi="Cambria"/>
          <w:lang w:val="en-GB"/>
        </w:rPr>
        <w:t>.</w:t>
      </w:r>
      <w:proofErr w:type="gramEnd"/>
      <w:r w:rsidRPr="007F4986">
        <w:rPr>
          <w:rFonts w:ascii="Cambria" w:hAnsi="Cambria"/>
          <w:lang w:val="en-GB"/>
        </w:rPr>
        <w:t xml:space="preserve"> 13 and 18 </w:t>
      </w:r>
      <w:r w:rsidR="00432926" w:rsidRPr="007F4986">
        <w:rPr>
          <w:rFonts w:ascii="Cambria" w:hAnsi="Cambria"/>
          <w:bCs/>
        </w:rPr>
        <w:t>Directive 2014/17</w:t>
      </w:r>
      <w:r w:rsidR="00432926" w:rsidRPr="007F4986">
        <w:rPr>
          <w:rFonts w:ascii="Cambria" w:hAnsi="Cambria"/>
        </w:rPr>
        <w:t xml:space="preserve">/EU of the European Parliament and of the Council of 4 February 2014 on </w:t>
      </w:r>
      <w:r w:rsidR="00432926" w:rsidRPr="007F4986">
        <w:rPr>
          <w:rFonts w:ascii="Cambria" w:hAnsi="Cambria"/>
          <w:bCs/>
        </w:rPr>
        <w:t>credit agreements for consumers relating to residential immovable</w:t>
      </w:r>
      <w:r w:rsidR="00432926" w:rsidRPr="007F4986">
        <w:rPr>
          <w:rFonts w:ascii="Cambria" w:hAnsi="Cambria"/>
        </w:rPr>
        <w:t xml:space="preserve"> property </w:t>
      </w:r>
      <w:r w:rsidR="00474484" w:rsidRPr="007F4986">
        <w:rPr>
          <w:rFonts w:ascii="Cambria" w:hAnsi="Cambria"/>
          <w:lang w:val="en-GB"/>
        </w:rPr>
        <w:t>(</w:t>
      </w:r>
      <w:r w:rsidR="00035175" w:rsidRPr="007F4986">
        <w:rPr>
          <w:rFonts w:ascii="Cambria" w:hAnsi="Cambria"/>
          <w:bCs/>
        </w:rPr>
        <w:t>Mortgage Credit Directive</w:t>
      </w:r>
      <w:r w:rsidR="00035175" w:rsidRPr="007F4986">
        <w:rPr>
          <w:rFonts w:ascii="Cambria" w:hAnsi="Cambria"/>
        </w:rPr>
        <w:t xml:space="preserve"> – MCD</w:t>
      </w:r>
      <w:r w:rsidR="006907A8" w:rsidRPr="007F4986">
        <w:rPr>
          <w:rFonts w:ascii="Cambria" w:hAnsi="Cambria"/>
        </w:rPr>
        <w:t>)</w:t>
      </w:r>
      <w:r w:rsidR="005A1137" w:rsidRPr="007F4986">
        <w:rPr>
          <w:rFonts w:ascii="Cambria" w:hAnsi="Cambria"/>
        </w:rPr>
        <w:t xml:space="preserve">; </w:t>
      </w:r>
      <w:r w:rsidR="000A7321" w:rsidRPr="007F4986">
        <w:rPr>
          <w:rFonts w:ascii="Cambria" w:hAnsi="Cambria"/>
          <w:lang w:val="en-GB"/>
        </w:rPr>
        <w:t xml:space="preserve">Art. </w:t>
      </w:r>
      <w:proofErr w:type="gramStart"/>
      <w:r w:rsidR="000A7321" w:rsidRPr="007F4986">
        <w:rPr>
          <w:rFonts w:ascii="Cambria" w:hAnsi="Cambria"/>
          <w:lang w:val="en-GB"/>
        </w:rPr>
        <w:t xml:space="preserve">1337 </w:t>
      </w:r>
      <w:r w:rsidR="00407095" w:rsidRPr="007F4986">
        <w:rPr>
          <w:rFonts w:ascii="Cambria" w:hAnsi="Cambria"/>
          <w:lang w:val="en-GB"/>
        </w:rPr>
        <w:t xml:space="preserve">Italian </w:t>
      </w:r>
      <w:r w:rsidR="000A7321" w:rsidRPr="007F4986">
        <w:rPr>
          <w:rFonts w:ascii="Cambria" w:hAnsi="Cambria"/>
          <w:lang w:val="en-GB"/>
        </w:rPr>
        <w:t xml:space="preserve">Civil Code, </w:t>
      </w:r>
      <w:proofErr w:type="spellStart"/>
      <w:r w:rsidR="000A7321" w:rsidRPr="007F4986">
        <w:rPr>
          <w:rFonts w:ascii="Cambria" w:hAnsi="Cambria"/>
          <w:lang w:val="en-GB"/>
        </w:rPr>
        <w:t>Art</w:t>
      </w:r>
      <w:r w:rsidR="006907A8" w:rsidRPr="007F4986">
        <w:rPr>
          <w:rFonts w:ascii="Cambria" w:hAnsi="Cambria"/>
          <w:lang w:val="en-GB"/>
        </w:rPr>
        <w:t>t</w:t>
      </w:r>
      <w:proofErr w:type="spellEnd"/>
      <w:r w:rsidR="000A7321" w:rsidRPr="007F4986">
        <w:rPr>
          <w:rFonts w:ascii="Cambria" w:hAnsi="Cambria"/>
          <w:lang w:val="en-GB"/>
        </w:rPr>
        <w:t>.</w:t>
      </w:r>
      <w:proofErr w:type="gramEnd"/>
      <w:r w:rsidR="000A7321" w:rsidRPr="007F4986">
        <w:rPr>
          <w:rFonts w:ascii="Cambria" w:hAnsi="Cambria"/>
          <w:lang w:val="en-GB"/>
        </w:rPr>
        <w:t xml:space="preserve"> 120-</w:t>
      </w:r>
      <w:r w:rsidR="000A7321" w:rsidRPr="007F4986">
        <w:rPr>
          <w:rFonts w:ascii="Cambria" w:hAnsi="Cambria"/>
          <w:i/>
          <w:iCs/>
          <w:lang w:val="en-GB"/>
        </w:rPr>
        <w:t>novies</w:t>
      </w:r>
      <w:r w:rsidR="000A7321" w:rsidRPr="007F4986">
        <w:rPr>
          <w:rFonts w:ascii="Cambria" w:hAnsi="Cambria"/>
          <w:lang w:val="en-GB"/>
        </w:rPr>
        <w:t xml:space="preserve"> and 120-</w:t>
      </w:r>
      <w:r w:rsidR="000A7321" w:rsidRPr="007F4986">
        <w:rPr>
          <w:rFonts w:ascii="Cambria" w:hAnsi="Cambria"/>
          <w:i/>
          <w:iCs/>
          <w:lang w:val="en-GB"/>
        </w:rPr>
        <w:t>undecies</w:t>
      </w:r>
      <w:r w:rsidR="000A7321" w:rsidRPr="007F4986">
        <w:rPr>
          <w:rFonts w:ascii="Cambria" w:hAnsi="Cambria"/>
          <w:lang w:val="en-GB"/>
        </w:rPr>
        <w:t xml:space="preserve"> </w:t>
      </w:r>
      <w:r w:rsidR="0096732A" w:rsidRPr="007F4986">
        <w:rPr>
          <w:rFonts w:ascii="Cambria" w:hAnsi="Cambria"/>
        </w:rPr>
        <w:t>TUB [</w:t>
      </w:r>
      <w:proofErr w:type="spellStart"/>
      <w:r w:rsidR="0096732A" w:rsidRPr="007F4986">
        <w:rPr>
          <w:rFonts w:ascii="Cambria" w:hAnsi="Cambria"/>
        </w:rPr>
        <w:t>Testo</w:t>
      </w:r>
      <w:proofErr w:type="spellEnd"/>
      <w:r w:rsidR="0096732A" w:rsidRPr="007F4986">
        <w:rPr>
          <w:rFonts w:ascii="Cambria" w:hAnsi="Cambria"/>
        </w:rPr>
        <w:t xml:space="preserve"> </w:t>
      </w:r>
      <w:proofErr w:type="spellStart"/>
      <w:r w:rsidR="0096732A" w:rsidRPr="007F4986">
        <w:rPr>
          <w:rFonts w:ascii="Cambria" w:hAnsi="Cambria"/>
        </w:rPr>
        <w:t>Unico</w:t>
      </w:r>
      <w:proofErr w:type="spellEnd"/>
      <w:r w:rsidR="0096732A" w:rsidRPr="007F4986">
        <w:rPr>
          <w:rFonts w:ascii="Cambria" w:hAnsi="Cambria"/>
        </w:rPr>
        <w:t xml:space="preserve"> </w:t>
      </w:r>
      <w:proofErr w:type="spellStart"/>
      <w:r w:rsidR="0096732A" w:rsidRPr="007F4986">
        <w:rPr>
          <w:rFonts w:ascii="Cambria" w:hAnsi="Cambria"/>
        </w:rPr>
        <w:t>Bancario</w:t>
      </w:r>
      <w:proofErr w:type="spellEnd"/>
      <w:r w:rsidR="0096732A" w:rsidRPr="007F4986">
        <w:rPr>
          <w:rFonts w:ascii="Cambria" w:hAnsi="Cambria"/>
        </w:rPr>
        <w:t xml:space="preserve">, Consolidated Banking Law, </w:t>
      </w:r>
      <w:proofErr w:type="spellStart"/>
      <w:r w:rsidR="0096732A" w:rsidRPr="007F4986">
        <w:rPr>
          <w:rFonts w:ascii="Cambria" w:hAnsi="Cambria"/>
        </w:rPr>
        <w:t>D.lgs</w:t>
      </w:r>
      <w:proofErr w:type="spellEnd"/>
      <w:r w:rsidR="0096732A" w:rsidRPr="007F4986">
        <w:rPr>
          <w:rFonts w:ascii="Cambria" w:hAnsi="Cambria"/>
        </w:rPr>
        <w:t xml:space="preserve">. 1 </w:t>
      </w:r>
      <w:r w:rsidR="0096732A" w:rsidRPr="007F4986">
        <w:rPr>
          <w:rFonts w:ascii="Cambria" w:hAnsi="Cambria"/>
        </w:rPr>
        <w:lastRenderedPageBreak/>
        <w:t xml:space="preserve">September 1993, n. 385], </w:t>
      </w:r>
      <w:r w:rsidR="000A7321" w:rsidRPr="007F4986">
        <w:rPr>
          <w:rFonts w:ascii="Cambria" w:hAnsi="Cambria"/>
          <w:lang w:val="en-GB"/>
        </w:rPr>
        <w:t>introduced into the TUB pursuant to Legislative Decree no. 72/2016 in implementation of</w:t>
      </w:r>
      <w:r w:rsidR="008053BC" w:rsidRPr="007F4986">
        <w:rPr>
          <w:rFonts w:ascii="Cambria" w:hAnsi="Cambria"/>
          <w:lang w:val="en-GB"/>
        </w:rPr>
        <w:t xml:space="preserve"> MCD</w:t>
      </w:r>
      <w:r w:rsidR="00AE1EA1" w:rsidRPr="007F4986">
        <w:rPr>
          <w:rFonts w:ascii="Cambria" w:hAnsi="Cambria"/>
          <w:lang w:val="en-GB"/>
        </w:rPr>
        <w:t>.</w:t>
      </w:r>
    </w:p>
    <w:p w:rsidR="009E0B3A" w:rsidRPr="007F4986" w:rsidRDefault="009E0B3A" w:rsidP="00FF2280">
      <w:pPr>
        <w:jc w:val="both"/>
        <w:rPr>
          <w:rFonts w:ascii="Cambria" w:hAnsi="Cambria" w:cs="Times New Roman"/>
          <w:b/>
        </w:rPr>
      </w:pPr>
    </w:p>
    <w:p w:rsidR="004567E4" w:rsidRPr="007F4986" w:rsidRDefault="004567E4" w:rsidP="00FF2280">
      <w:pPr>
        <w:jc w:val="both"/>
        <w:rPr>
          <w:rFonts w:ascii="Cambria" w:hAnsi="Cambria" w:cs="Times New Roman"/>
          <w:i/>
        </w:rPr>
      </w:pPr>
    </w:p>
    <w:p w:rsidR="009E0B3A" w:rsidRPr="007F4986" w:rsidRDefault="009E0B3A" w:rsidP="00FF2280">
      <w:pPr>
        <w:jc w:val="both"/>
        <w:rPr>
          <w:rFonts w:ascii="Cambria" w:hAnsi="Cambria" w:cs="Times New Roman"/>
        </w:rPr>
      </w:pPr>
      <w:r w:rsidRPr="007F4986">
        <w:rPr>
          <w:rFonts w:ascii="Cambria" w:hAnsi="Cambria" w:cs="Times New Roman"/>
          <w:b/>
        </w:rPr>
        <w:t>LEGAL SOLUTION:</w:t>
      </w:r>
      <w:r w:rsidRPr="007F4986">
        <w:rPr>
          <w:rFonts w:ascii="Cambria" w:hAnsi="Cambria" w:cs="Times New Roman"/>
        </w:rPr>
        <w:t xml:space="preserve"> </w:t>
      </w:r>
    </w:p>
    <w:p w:rsidR="00035175" w:rsidRPr="007F4986" w:rsidRDefault="00035175" w:rsidP="00FF2280">
      <w:pPr>
        <w:jc w:val="both"/>
        <w:rPr>
          <w:rFonts w:ascii="Cambria" w:hAnsi="Cambria" w:cs="Times New Roman"/>
          <w:lang w:val="en-GB"/>
        </w:rPr>
      </w:pPr>
      <w:r w:rsidRPr="007F4986">
        <w:rPr>
          <w:rFonts w:ascii="Cambria" w:hAnsi="Cambria" w:cs="Times New Roman"/>
          <w:lang w:val="en-GB"/>
        </w:rPr>
        <w:t xml:space="preserve">The expired deadline is not attributable to the lender's conduct, but rather to </w:t>
      </w:r>
      <w:r w:rsidR="00EB5236" w:rsidRPr="007F4986">
        <w:rPr>
          <w:rFonts w:ascii="Cambria" w:hAnsi="Cambria" w:cs="Times New Roman"/>
          <w:lang w:val="en-GB"/>
        </w:rPr>
        <w:t xml:space="preserve">client’s </w:t>
      </w:r>
      <w:r w:rsidRPr="007F4986">
        <w:rPr>
          <w:rFonts w:ascii="Cambria" w:hAnsi="Cambria" w:cs="Times New Roman"/>
          <w:lang w:val="en-GB"/>
        </w:rPr>
        <w:t xml:space="preserve">negligence: the submission of a disjointed and incomplete set of documents in lieu of the required documentation, thereby causing the application to be denied. </w:t>
      </w:r>
    </w:p>
    <w:p w:rsidR="00035175" w:rsidRPr="007F4986" w:rsidRDefault="002E5D6B" w:rsidP="00FF2280">
      <w:pPr>
        <w:jc w:val="both"/>
        <w:rPr>
          <w:rFonts w:ascii="Cambria" w:hAnsi="Cambria" w:cs="Times New Roman"/>
          <w:lang w:val="en-GB"/>
        </w:rPr>
      </w:pPr>
      <w:r w:rsidRPr="007F4986">
        <w:rPr>
          <w:rFonts w:ascii="Cambria" w:hAnsi="Cambria" w:cs="Times New Roman"/>
          <w:lang w:val="en-GB"/>
        </w:rPr>
        <w:t>R</w:t>
      </w:r>
      <w:proofErr w:type="spellStart"/>
      <w:r w:rsidRPr="007F4986">
        <w:rPr>
          <w:rFonts w:ascii="Cambria" w:hAnsi="Cambria" w:cs="Times New Roman"/>
        </w:rPr>
        <w:t>ules</w:t>
      </w:r>
      <w:proofErr w:type="spellEnd"/>
      <w:r w:rsidRPr="007F4986">
        <w:rPr>
          <w:rFonts w:ascii="Cambria" w:hAnsi="Cambria" w:cs="Times New Roman"/>
        </w:rPr>
        <w:t xml:space="preserve"> on the burden of proof</w:t>
      </w:r>
      <w:r w:rsidRPr="007F4986">
        <w:rPr>
          <w:rFonts w:ascii="Cambria" w:hAnsi="Cambria" w:cs="Times New Roman"/>
          <w:lang w:val="en-GB"/>
        </w:rPr>
        <w:t>: f</w:t>
      </w:r>
      <w:r w:rsidR="00035175" w:rsidRPr="007F4986">
        <w:rPr>
          <w:rFonts w:ascii="Cambria" w:hAnsi="Cambria" w:cs="Times New Roman"/>
          <w:lang w:val="en-GB"/>
        </w:rPr>
        <w:t xml:space="preserve">urthermore, </w:t>
      </w:r>
      <w:r w:rsidR="00125B55" w:rsidRPr="007F4986">
        <w:rPr>
          <w:rFonts w:ascii="Cambria" w:hAnsi="Cambria" w:cs="Times New Roman"/>
          <w:lang w:val="en-GB"/>
        </w:rPr>
        <w:t xml:space="preserve">we found that </w:t>
      </w:r>
      <w:r w:rsidR="00035175" w:rsidRPr="007F4986">
        <w:rPr>
          <w:rFonts w:ascii="Cambria" w:hAnsi="Cambria" w:cs="Times New Roman"/>
          <w:lang w:val="en-GB"/>
        </w:rPr>
        <w:t xml:space="preserve">the lender's objections regarding the “screenshots” being insufficient to prove the authenticity of the claims </w:t>
      </w:r>
      <w:r w:rsidR="00125B55" w:rsidRPr="007F4986">
        <w:rPr>
          <w:rFonts w:ascii="Cambria" w:hAnsi="Cambria" w:cs="Times New Roman"/>
          <w:lang w:val="en-GB"/>
        </w:rPr>
        <w:t xml:space="preserve">were </w:t>
      </w:r>
      <w:r w:rsidR="00035175" w:rsidRPr="007F4986">
        <w:rPr>
          <w:rFonts w:ascii="Cambria" w:hAnsi="Cambria" w:cs="Times New Roman"/>
          <w:lang w:val="en-GB"/>
        </w:rPr>
        <w:t xml:space="preserve">valid. </w:t>
      </w:r>
    </w:p>
    <w:p w:rsidR="006918FB" w:rsidRPr="007F4986" w:rsidRDefault="006918FB" w:rsidP="00FF2280">
      <w:pPr>
        <w:jc w:val="both"/>
        <w:rPr>
          <w:rFonts w:ascii="Cambria" w:hAnsi="Cambria" w:cs="Times New Roman"/>
          <w:lang w:val="en-GB"/>
        </w:rPr>
      </w:pPr>
    </w:p>
    <w:p w:rsidR="004567E4" w:rsidRPr="007F4986" w:rsidRDefault="004567E4" w:rsidP="00FF2280">
      <w:pPr>
        <w:jc w:val="both"/>
        <w:rPr>
          <w:rFonts w:ascii="Cambria" w:hAnsi="Cambria" w:cs="Times New Roman"/>
        </w:rPr>
      </w:pPr>
    </w:p>
    <w:p w:rsidR="009E0B3A" w:rsidRPr="007F4986" w:rsidRDefault="009E0B3A" w:rsidP="00FF2280">
      <w:pPr>
        <w:jc w:val="both"/>
        <w:rPr>
          <w:rFonts w:ascii="Cambria" w:hAnsi="Cambria" w:cs="Times New Roman"/>
          <w:b/>
        </w:rPr>
      </w:pPr>
      <w:r w:rsidRPr="007F4986">
        <w:rPr>
          <w:rFonts w:ascii="Cambria" w:hAnsi="Cambria" w:cs="Times New Roman"/>
          <w:b/>
        </w:rPr>
        <w:t xml:space="preserve">SUGGESTED SOLUTION: </w:t>
      </w:r>
    </w:p>
    <w:p w:rsidR="00EB5236" w:rsidRPr="007F4986" w:rsidRDefault="00EB5236" w:rsidP="00FF2280">
      <w:pPr>
        <w:jc w:val="both"/>
        <w:rPr>
          <w:rFonts w:ascii="Cambria" w:hAnsi="Cambria" w:cs="Times New Roman"/>
          <w:lang w:val="en-GB"/>
        </w:rPr>
      </w:pPr>
      <w:r w:rsidRPr="007F4986">
        <w:rPr>
          <w:rFonts w:ascii="Cambria" w:hAnsi="Cambria" w:cs="Times New Roman"/>
          <w:lang w:val="en-GB"/>
        </w:rPr>
        <w:t xml:space="preserve">Since there was no case, we suggested </w:t>
      </w:r>
      <w:proofErr w:type="gramStart"/>
      <w:r w:rsidRPr="007F4986">
        <w:rPr>
          <w:rFonts w:ascii="Cambria" w:hAnsi="Cambria" w:cs="Times New Roman"/>
          <w:lang w:val="en-GB"/>
        </w:rPr>
        <w:t>to drop</w:t>
      </w:r>
      <w:proofErr w:type="gramEnd"/>
      <w:r w:rsidRPr="007F4986">
        <w:rPr>
          <w:rFonts w:ascii="Cambria" w:hAnsi="Cambria" w:cs="Times New Roman"/>
          <w:lang w:val="en-GB"/>
        </w:rPr>
        <w:t xml:space="preserve"> the case. </w:t>
      </w:r>
    </w:p>
    <w:p w:rsidR="004567E4" w:rsidRPr="007F4986" w:rsidRDefault="004567E4" w:rsidP="00FF2280">
      <w:pPr>
        <w:jc w:val="both"/>
        <w:rPr>
          <w:rFonts w:ascii="Cambria" w:hAnsi="Cambria" w:cs="Times New Roman"/>
          <w:lang w:val="en-GB"/>
        </w:rPr>
      </w:pPr>
    </w:p>
    <w:p w:rsidR="009E0B3A" w:rsidRPr="007F4986" w:rsidRDefault="009E0B3A" w:rsidP="00FF2280">
      <w:pPr>
        <w:jc w:val="both"/>
        <w:rPr>
          <w:rFonts w:ascii="Cambria" w:hAnsi="Cambria" w:cs="Times New Roman"/>
        </w:rPr>
      </w:pPr>
    </w:p>
    <w:p w:rsidR="004567E4" w:rsidRPr="007F4986" w:rsidRDefault="004567E4" w:rsidP="00FF2280">
      <w:pPr>
        <w:jc w:val="both"/>
        <w:rPr>
          <w:rFonts w:ascii="Cambria" w:hAnsi="Cambria" w:cs="Times New Roman"/>
        </w:rPr>
      </w:pPr>
      <w:bookmarkStart w:id="0" w:name="_GoBack"/>
      <w:bookmarkEnd w:id="0"/>
    </w:p>
    <w:p w:rsidR="009E0B3A" w:rsidRPr="007F4986" w:rsidRDefault="009E0B3A" w:rsidP="00FF2280">
      <w:pPr>
        <w:jc w:val="both"/>
        <w:rPr>
          <w:rFonts w:ascii="Cambria" w:hAnsi="Cambria" w:cs="Times New Roman"/>
        </w:rPr>
      </w:pPr>
    </w:p>
    <w:p w:rsidR="009E0B3A" w:rsidRPr="007F4986" w:rsidRDefault="009E0B3A" w:rsidP="00FF2280">
      <w:pPr>
        <w:rPr>
          <w:rFonts w:ascii="Cambria" w:hAnsi="Cambria"/>
        </w:rPr>
      </w:pPr>
    </w:p>
    <w:p w:rsidR="009E0B3A" w:rsidRPr="007F4986" w:rsidRDefault="009E0B3A" w:rsidP="00FF2280">
      <w:pPr>
        <w:rPr>
          <w:rFonts w:ascii="Cambria" w:hAnsi="Cambria"/>
        </w:rPr>
      </w:pPr>
    </w:p>
    <w:p w:rsidR="009E0B3A" w:rsidRPr="007F4986" w:rsidRDefault="009E0B3A" w:rsidP="00FF2280">
      <w:pPr>
        <w:ind w:left="360"/>
        <w:jc w:val="center"/>
        <w:rPr>
          <w:rFonts w:ascii="Cambria" w:hAnsi="Cambria"/>
        </w:rPr>
      </w:pPr>
    </w:p>
    <w:p w:rsidR="006935C3" w:rsidRPr="007F4986" w:rsidRDefault="00FC7003" w:rsidP="00FF2280">
      <w:pPr>
        <w:rPr>
          <w:rFonts w:ascii="Cambria" w:hAnsi="Cambria"/>
        </w:rPr>
      </w:pPr>
    </w:p>
    <w:p w:rsidR="00FF2280" w:rsidRPr="007F4986" w:rsidRDefault="00FF2280">
      <w:pPr>
        <w:rPr>
          <w:rFonts w:ascii="Cambria" w:hAnsi="Cambria"/>
        </w:rPr>
      </w:pPr>
    </w:p>
    <w:sectPr w:rsidR="00FF2280" w:rsidRPr="007F4986" w:rsidSect="006A5E8E">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03" w:rsidRDefault="00FC7003">
      <w:r>
        <w:separator/>
      </w:r>
    </w:p>
  </w:endnote>
  <w:endnote w:type="continuationSeparator" w:id="0">
    <w:p w:rsidR="00FC7003" w:rsidRDefault="00FC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attrocento Sa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9F0A6E" w:rsidP="00707A45">
    <w:pPr>
      <w:pStyle w:val="Pidipagina"/>
      <w:framePr w:wrap="none" w:vAnchor="text" w:hAnchor="margin" w:xAlign="right" w:y="1"/>
      <w:rPr>
        <w:rStyle w:val="Numeropagina"/>
      </w:rPr>
    </w:pPr>
    <w:r>
      <w:rPr>
        <w:rStyle w:val="Numeropagina"/>
      </w:rPr>
      <w:fldChar w:fldCharType="begin"/>
    </w:r>
    <w:r w:rsidR="00F54E2A">
      <w:rPr>
        <w:rStyle w:val="Numeropagina"/>
      </w:rPr>
      <w:instrText xml:space="preserve">PAGE  </w:instrText>
    </w:r>
    <w:r>
      <w:rPr>
        <w:rStyle w:val="Numeropagina"/>
      </w:rPr>
      <w:fldChar w:fldCharType="end"/>
    </w:r>
  </w:p>
  <w:p w:rsidR="006B47C4" w:rsidRDefault="00FC7003" w:rsidP="006B47C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9F0A6E" w:rsidP="00707A45">
    <w:pPr>
      <w:pStyle w:val="Pidipagina"/>
      <w:framePr w:wrap="none" w:vAnchor="text" w:hAnchor="margin" w:xAlign="right" w:y="1"/>
      <w:rPr>
        <w:rStyle w:val="Numeropagina"/>
      </w:rPr>
    </w:pPr>
    <w:r>
      <w:rPr>
        <w:rStyle w:val="Numeropagina"/>
      </w:rPr>
      <w:fldChar w:fldCharType="begin"/>
    </w:r>
    <w:r w:rsidR="00F54E2A">
      <w:rPr>
        <w:rStyle w:val="Numeropagina"/>
      </w:rPr>
      <w:instrText xml:space="preserve">PAGE  </w:instrText>
    </w:r>
    <w:r>
      <w:rPr>
        <w:rStyle w:val="Numeropagina"/>
      </w:rPr>
      <w:fldChar w:fldCharType="separate"/>
    </w:r>
    <w:r w:rsidR="00472F59">
      <w:rPr>
        <w:rStyle w:val="Numeropagina"/>
        <w:noProof/>
      </w:rPr>
      <w:t>2</w:t>
    </w:r>
    <w:r>
      <w:rPr>
        <w:rStyle w:val="Numeropagina"/>
      </w:rPr>
      <w:fldChar w:fldCharType="end"/>
    </w:r>
  </w:p>
  <w:p w:rsidR="006B47C4" w:rsidRDefault="00FC7003" w:rsidP="006B47C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03" w:rsidRDefault="00FC7003">
      <w:r>
        <w:separator/>
      </w:r>
    </w:p>
  </w:footnote>
  <w:footnote w:type="continuationSeparator" w:id="0">
    <w:p w:rsidR="00FC7003" w:rsidRDefault="00FC7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05pt;height:15.05pt" o:bullet="t">
        <v:imagedata r:id="rId1" o:title="Word Work File L_4"/>
      </v:shape>
    </w:pict>
  </w:numPicBullet>
  <w:abstractNum w:abstractNumId="0">
    <w:nsid w:val="36E6668D"/>
    <w:multiLevelType w:val="multilevel"/>
    <w:tmpl w:val="10085CA8"/>
    <w:lvl w:ilvl="0">
      <w:start w:val="1"/>
      <w:numFmt w:val="decimal"/>
      <w:lvlText w:val="%1)"/>
      <w:lvlJc w:val="left"/>
      <w:pPr>
        <w:ind w:left="720" w:hanging="360"/>
      </w:pPr>
      <w:rPr>
        <w:rFonts w:ascii="Quattrocento Sans" w:eastAsia="Quattrocento Sans" w:hAnsi="Quattrocento Sans" w:cs="Quattrocento Sans"/>
        <w:b/>
        <w:color w:val="212121"/>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D36C63"/>
    <w:multiLevelType w:val="hybridMultilevel"/>
    <w:tmpl w:val="E0ACB956"/>
    <w:lvl w:ilvl="0" w:tplc="92C4E47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8E4C3A"/>
    <w:multiLevelType w:val="hybridMultilevel"/>
    <w:tmpl w:val="255ECFF2"/>
    <w:lvl w:ilvl="0" w:tplc="86C0F2E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F5151E"/>
    <w:multiLevelType w:val="hybridMultilevel"/>
    <w:tmpl w:val="06B6E2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3A"/>
    <w:rsid w:val="0002118F"/>
    <w:rsid w:val="00035175"/>
    <w:rsid w:val="000652A7"/>
    <w:rsid w:val="000A7321"/>
    <w:rsid w:val="000E6929"/>
    <w:rsid w:val="00125B55"/>
    <w:rsid w:val="00142E4E"/>
    <w:rsid w:val="00143998"/>
    <w:rsid w:val="00173D7E"/>
    <w:rsid w:val="001B4CE1"/>
    <w:rsid w:val="001C2343"/>
    <w:rsid w:val="001D6DC7"/>
    <w:rsid w:val="001F48FD"/>
    <w:rsid w:val="002B0D7D"/>
    <w:rsid w:val="002E5D6B"/>
    <w:rsid w:val="00343E15"/>
    <w:rsid w:val="003539BF"/>
    <w:rsid w:val="003A59A9"/>
    <w:rsid w:val="003D6D8F"/>
    <w:rsid w:val="003E3836"/>
    <w:rsid w:val="003F54DD"/>
    <w:rsid w:val="00407095"/>
    <w:rsid w:val="00432926"/>
    <w:rsid w:val="004567E4"/>
    <w:rsid w:val="00462215"/>
    <w:rsid w:val="00472F59"/>
    <w:rsid w:val="00474484"/>
    <w:rsid w:val="004C09D2"/>
    <w:rsid w:val="00512A46"/>
    <w:rsid w:val="00514C9F"/>
    <w:rsid w:val="00593C66"/>
    <w:rsid w:val="005A1137"/>
    <w:rsid w:val="00666BA4"/>
    <w:rsid w:val="006907A8"/>
    <w:rsid w:val="006918FB"/>
    <w:rsid w:val="006B367D"/>
    <w:rsid w:val="00731B6F"/>
    <w:rsid w:val="007B628C"/>
    <w:rsid w:val="007C5582"/>
    <w:rsid w:val="007D4465"/>
    <w:rsid w:val="007E3FC0"/>
    <w:rsid w:val="007F4986"/>
    <w:rsid w:val="008053BC"/>
    <w:rsid w:val="00845013"/>
    <w:rsid w:val="008835DA"/>
    <w:rsid w:val="00890E94"/>
    <w:rsid w:val="008C64AF"/>
    <w:rsid w:val="00953BAB"/>
    <w:rsid w:val="0096732A"/>
    <w:rsid w:val="009B7E4C"/>
    <w:rsid w:val="009C7AC6"/>
    <w:rsid w:val="009E0929"/>
    <w:rsid w:val="009E0B3A"/>
    <w:rsid w:val="009F0A6E"/>
    <w:rsid w:val="00A25938"/>
    <w:rsid w:val="00A77DB1"/>
    <w:rsid w:val="00AA2A6C"/>
    <w:rsid w:val="00AB24AA"/>
    <w:rsid w:val="00AC04C9"/>
    <w:rsid w:val="00AC747F"/>
    <w:rsid w:val="00AE1EA1"/>
    <w:rsid w:val="00B122B0"/>
    <w:rsid w:val="00B15A8D"/>
    <w:rsid w:val="00B243C0"/>
    <w:rsid w:val="00BA2A31"/>
    <w:rsid w:val="00BD78D9"/>
    <w:rsid w:val="00BE7519"/>
    <w:rsid w:val="00BF2CF4"/>
    <w:rsid w:val="00C0757C"/>
    <w:rsid w:val="00C26AEB"/>
    <w:rsid w:val="00C85306"/>
    <w:rsid w:val="00C85620"/>
    <w:rsid w:val="00C94E8E"/>
    <w:rsid w:val="00D05E46"/>
    <w:rsid w:val="00D84F07"/>
    <w:rsid w:val="00D87727"/>
    <w:rsid w:val="00DA1D34"/>
    <w:rsid w:val="00E263F3"/>
    <w:rsid w:val="00E62221"/>
    <w:rsid w:val="00E97DB1"/>
    <w:rsid w:val="00EB5236"/>
    <w:rsid w:val="00EC36A8"/>
    <w:rsid w:val="00EF2266"/>
    <w:rsid w:val="00EF2529"/>
    <w:rsid w:val="00F26A60"/>
    <w:rsid w:val="00F54E2A"/>
    <w:rsid w:val="00FC7003"/>
    <w:rsid w:val="00FF1EB0"/>
    <w:rsid w:val="00FF2280"/>
    <w:rsid w:val="00FF262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B3A"/>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0B3A"/>
    <w:pPr>
      <w:ind w:left="720"/>
      <w:contextualSpacing/>
    </w:pPr>
  </w:style>
  <w:style w:type="paragraph" w:styleId="Pidipagina">
    <w:name w:val="footer"/>
    <w:basedOn w:val="Normale"/>
    <w:link w:val="PidipaginaCarattere"/>
    <w:uiPriority w:val="99"/>
    <w:unhideWhenUsed/>
    <w:rsid w:val="009E0B3A"/>
    <w:pPr>
      <w:tabs>
        <w:tab w:val="center" w:pos="4680"/>
        <w:tab w:val="right" w:pos="9360"/>
      </w:tabs>
    </w:pPr>
  </w:style>
  <w:style w:type="character" w:customStyle="1" w:styleId="PidipaginaCarattere">
    <w:name w:val="Piè di pagina Carattere"/>
    <w:basedOn w:val="Carpredefinitoparagrafo"/>
    <w:link w:val="Pidipagina"/>
    <w:uiPriority w:val="99"/>
    <w:rsid w:val="009E0B3A"/>
    <w:rPr>
      <w:lang w:val="en-US"/>
    </w:rPr>
  </w:style>
  <w:style w:type="character" w:styleId="Numeropagina">
    <w:name w:val="page number"/>
    <w:basedOn w:val="Carpredefinitoparagrafo"/>
    <w:uiPriority w:val="99"/>
    <w:semiHidden/>
    <w:unhideWhenUsed/>
    <w:rsid w:val="009E0B3A"/>
  </w:style>
  <w:style w:type="paragraph" w:customStyle="1" w:styleId="p1">
    <w:name w:val="p1"/>
    <w:basedOn w:val="Normale"/>
    <w:rsid w:val="009E0B3A"/>
    <w:rPr>
      <w:rFonts w:ascii="Arial" w:hAnsi="Arial" w:cs="Arial"/>
      <w:sz w:val="18"/>
      <w:szCs w:val="18"/>
      <w:lang w:val="fr-FR" w:eastAsia="fr-FR"/>
    </w:rPr>
  </w:style>
  <w:style w:type="character" w:styleId="Rimandocommento">
    <w:name w:val="annotation reference"/>
    <w:basedOn w:val="Carpredefinitoparagrafo"/>
    <w:uiPriority w:val="99"/>
    <w:semiHidden/>
    <w:unhideWhenUsed/>
    <w:rsid w:val="00343E15"/>
    <w:rPr>
      <w:sz w:val="16"/>
      <w:szCs w:val="16"/>
    </w:rPr>
  </w:style>
  <w:style w:type="paragraph" w:styleId="Testocommento">
    <w:name w:val="annotation text"/>
    <w:basedOn w:val="Normale"/>
    <w:link w:val="TestocommentoCarattere"/>
    <w:uiPriority w:val="99"/>
    <w:semiHidden/>
    <w:unhideWhenUsed/>
    <w:rsid w:val="00343E15"/>
    <w:rPr>
      <w:sz w:val="20"/>
      <w:szCs w:val="20"/>
    </w:rPr>
  </w:style>
  <w:style w:type="character" w:customStyle="1" w:styleId="TestocommentoCarattere">
    <w:name w:val="Testo commento Carattere"/>
    <w:basedOn w:val="Carpredefinitoparagrafo"/>
    <w:link w:val="Testocommento"/>
    <w:uiPriority w:val="99"/>
    <w:semiHidden/>
    <w:rsid w:val="00343E15"/>
    <w:rPr>
      <w:sz w:val="20"/>
      <w:szCs w:val="20"/>
      <w:lang w:val="en-US"/>
    </w:rPr>
  </w:style>
  <w:style w:type="paragraph" w:styleId="Soggettocommento">
    <w:name w:val="annotation subject"/>
    <w:basedOn w:val="Testocommento"/>
    <w:next w:val="Testocommento"/>
    <w:link w:val="SoggettocommentoCarattere"/>
    <w:uiPriority w:val="99"/>
    <w:semiHidden/>
    <w:unhideWhenUsed/>
    <w:rsid w:val="00343E15"/>
    <w:rPr>
      <w:b/>
      <w:bCs/>
    </w:rPr>
  </w:style>
  <w:style w:type="character" w:customStyle="1" w:styleId="SoggettocommentoCarattere">
    <w:name w:val="Soggetto commento Carattere"/>
    <w:basedOn w:val="TestocommentoCarattere"/>
    <w:link w:val="Soggettocommento"/>
    <w:uiPriority w:val="99"/>
    <w:semiHidden/>
    <w:rsid w:val="00343E15"/>
    <w:rPr>
      <w:b/>
      <w:bCs/>
      <w:sz w:val="20"/>
      <w:szCs w:val="20"/>
      <w:lang w:val="en-US"/>
    </w:rPr>
  </w:style>
  <w:style w:type="paragraph" w:styleId="Testofumetto">
    <w:name w:val="Balloon Text"/>
    <w:basedOn w:val="Normale"/>
    <w:link w:val="TestofumettoCarattere"/>
    <w:uiPriority w:val="99"/>
    <w:semiHidden/>
    <w:unhideWhenUsed/>
    <w:rsid w:val="00343E1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43E15"/>
    <w:rPr>
      <w:rFonts w:ascii="Times New Roman" w:hAnsi="Times New Roman" w:cs="Times New Roman"/>
      <w:sz w:val="18"/>
      <w:szCs w:val="18"/>
      <w:lang w:val="en-US"/>
    </w:rPr>
  </w:style>
  <w:style w:type="character" w:styleId="Collegamentoipertestuale">
    <w:name w:val="Hyperlink"/>
    <w:basedOn w:val="Carpredefinitoparagrafo"/>
    <w:uiPriority w:val="99"/>
    <w:unhideWhenUsed/>
    <w:rsid w:val="0046221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B3A"/>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0B3A"/>
    <w:pPr>
      <w:ind w:left="720"/>
      <w:contextualSpacing/>
    </w:pPr>
  </w:style>
  <w:style w:type="paragraph" w:styleId="Pidipagina">
    <w:name w:val="footer"/>
    <w:basedOn w:val="Normale"/>
    <w:link w:val="PidipaginaCarattere"/>
    <w:uiPriority w:val="99"/>
    <w:unhideWhenUsed/>
    <w:rsid w:val="009E0B3A"/>
    <w:pPr>
      <w:tabs>
        <w:tab w:val="center" w:pos="4680"/>
        <w:tab w:val="right" w:pos="9360"/>
      </w:tabs>
    </w:pPr>
  </w:style>
  <w:style w:type="character" w:customStyle="1" w:styleId="PidipaginaCarattere">
    <w:name w:val="Piè di pagina Carattere"/>
    <w:basedOn w:val="Carpredefinitoparagrafo"/>
    <w:link w:val="Pidipagina"/>
    <w:uiPriority w:val="99"/>
    <w:rsid w:val="009E0B3A"/>
    <w:rPr>
      <w:lang w:val="en-US"/>
    </w:rPr>
  </w:style>
  <w:style w:type="character" w:styleId="Numeropagina">
    <w:name w:val="page number"/>
    <w:basedOn w:val="Carpredefinitoparagrafo"/>
    <w:uiPriority w:val="99"/>
    <w:semiHidden/>
    <w:unhideWhenUsed/>
    <w:rsid w:val="009E0B3A"/>
  </w:style>
  <w:style w:type="paragraph" w:customStyle="1" w:styleId="p1">
    <w:name w:val="p1"/>
    <w:basedOn w:val="Normale"/>
    <w:rsid w:val="009E0B3A"/>
    <w:rPr>
      <w:rFonts w:ascii="Arial" w:hAnsi="Arial" w:cs="Arial"/>
      <w:sz w:val="18"/>
      <w:szCs w:val="18"/>
      <w:lang w:val="fr-FR" w:eastAsia="fr-FR"/>
    </w:rPr>
  </w:style>
  <w:style w:type="character" w:styleId="Rimandocommento">
    <w:name w:val="annotation reference"/>
    <w:basedOn w:val="Carpredefinitoparagrafo"/>
    <w:uiPriority w:val="99"/>
    <w:semiHidden/>
    <w:unhideWhenUsed/>
    <w:rsid w:val="00343E15"/>
    <w:rPr>
      <w:sz w:val="16"/>
      <w:szCs w:val="16"/>
    </w:rPr>
  </w:style>
  <w:style w:type="paragraph" w:styleId="Testocommento">
    <w:name w:val="annotation text"/>
    <w:basedOn w:val="Normale"/>
    <w:link w:val="TestocommentoCarattere"/>
    <w:uiPriority w:val="99"/>
    <w:semiHidden/>
    <w:unhideWhenUsed/>
    <w:rsid w:val="00343E15"/>
    <w:rPr>
      <w:sz w:val="20"/>
      <w:szCs w:val="20"/>
    </w:rPr>
  </w:style>
  <w:style w:type="character" w:customStyle="1" w:styleId="TestocommentoCarattere">
    <w:name w:val="Testo commento Carattere"/>
    <w:basedOn w:val="Carpredefinitoparagrafo"/>
    <w:link w:val="Testocommento"/>
    <w:uiPriority w:val="99"/>
    <w:semiHidden/>
    <w:rsid w:val="00343E15"/>
    <w:rPr>
      <w:sz w:val="20"/>
      <w:szCs w:val="20"/>
      <w:lang w:val="en-US"/>
    </w:rPr>
  </w:style>
  <w:style w:type="paragraph" w:styleId="Soggettocommento">
    <w:name w:val="annotation subject"/>
    <w:basedOn w:val="Testocommento"/>
    <w:next w:val="Testocommento"/>
    <w:link w:val="SoggettocommentoCarattere"/>
    <w:uiPriority w:val="99"/>
    <w:semiHidden/>
    <w:unhideWhenUsed/>
    <w:rsid w:val="00343E15"/>
    <w:rPr>
      <w:b/>
      <w:bCs/>
    </w:rPr>
  </w:style>
  <w:style w:type="character" w:customStyle="1" w:styleId="SoggettocommentoCarattere">
    <w:name w:val="Soggetto commento Carattere"/>
    <w:basedOn w:val="TestocommentoCarattere"/>
    <w:link w:val="Soggettocommento"/>
    <w:uiPriority w:val="99"/>
    <w:semiHidden/>
    <w:rsid w:val="00343E15"/>
    <w:rPr>
      <w:b/>
      <w:bCs/>
      <w:sz w:val="20"/>
      <w:szCs w:val="20"/>
      <w:lang w:val="en-US"/>
    </w:rPr>
  </w:style>
  <w:style w:type="paragraph" w:styleId="Testofumetto">
    <w:name w:val="Balloon Text"/>
    <w:basedOn w:val="Normale"/>
    <w:link w:val="TestofumettoCarattere"/>
    <w:uiPriority w:val="99"/>
    <w:semiHidden/>
    <w:unhideWhenUsed/>
    <w:rsid w:val="00343E1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43E15"/>
    <w:rPr>
      <w:rFonts w:ascii="Times New Roman" w:hAnsi="Times New Roman" w:cs="Times New Roman"/>
      <w:sz w:val="18"/>
      <w:szCs w:val="18"/>
      <w:lang w:val="en-US"/>
    </w:rPr>
  </w:style>
  <w:style w:type="character" w:styleId="Collegamentoipertestuale">
    <w:name w:val="Hyperlink"/>
    <w:basedOn w:val="Carpredefinitoparagrafo"/>
    <w:uiPriority w:val="99"/>
    <w:unhideWhenUsed/>
    <w:rsid w:val="004622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6325">
      <w:bodyDiv w:val="1"/>
      <w:marLeft w:val="0"/>
      <w:marRight w:val="0"/>
      <w:marTop w:val="0"/>
      <w:marBottom w:val="0"/>
      <w:divBdr>
        <w:top w:val="none" w:sz="0" w:space="0" w:color="auto"/>
        <w:left w:val="none" w:sz="0" w:space="0" w:color="auto"/>
        <w:bottom w:val="none" w:sz="0" w:space="0" w:color="auto"/>
        <w:right w:val="none" w:sz="0" w:space="0" w:color="auto"/>
      </w:divBdr>
    </w:div>
    <w:div w:id="163518875">
      <w:bodyDiv w:val="1"/>
      <w:marLeft w:val="0"/>
      <w:marRight w:val="0"/>
      <w:marTop w:val="0"/>
      <w:marBottom w:val="0"/>
      <w:divBdr>
        <w:top w:val="none" w:sz="0" w:space="0" w:color="auto"/>
        <w:left w:val="none" w:sz="0" w:space="0" w:color="auto"/>
        <w:bottom w:val="none" w:sz="0" w:space="0" w:color="auto"/>
        <w:right w:val="none" w:sz="0" w:space="0" w:color="auto"/>
      </w:divBdr>
    </w:div>
    <w:div w:id="304553373">
      <w:bodyDiv w:val="1"/>
      <w:marLeft w:val="0"/>
      <w:marRight w:val="0"/>
      <w:marTop w:val="0"/>
      <w:marBottom w:val="0"/>
      <w:divBdr>
        <w:top w:val="none" w:sz="0" w:space="0" w:color="auto"/>
        <w:left w:val="none" w:sz="0" w:space="0" w:color="auto"/>
        <w:bottom w:val="none" w:sz="0" w:space="0" w:color="auto"/>
        <w:right w:val="none" w:sz="0" w:space="0" w:color="auto"/>
      </w:divBdr>
    </w:div>
    <w:div w:id="882792028">
      <w:bodyDiv w:val="1"/>
      <w:marLeft w:val="0"/>
      <w:marRight w:val="0"/>
      <w:marTop w:val="0"/>
      <w:marBottom w:val="0"/>
      <w:divBdr>
        <w:top w:val="none" w:sz="0" w:space="0" w:color="auto"/>
        <w:left w:val="none" w:sz="0" w:space="0" w:color="auto"/>
        <w:bottom w:val="none" w:sz="0" w:space="0" w:color="auto"/>
        <w:right w:val="none" w:sz="0" w:space="0" w:color="auto"/>
      </w:divBdr>
    </w:div>
    <w:div w:id="1136682253">
      <w:bodyDiv w:val="1"/>
      <w:marLeft w:val="0"/>
      <w:marRight w:val="0"/>
      <w:marTop w:val="0"/>
      <w:marBottom w:val="0"/>
      <w:divBdr>
        <w:top w:val="none" w:sz="0" w:space="0" w:color="auto"/>
        <w:left w:val="none" w:sz="0" w:space="0" w:color="auto"/>
        <w:bottom w:val="none" w:sz="0" w:space="0" w:color="auto"/>
        <w:right w:val="none" w:sz="0" w:space="0" w:color="auto"/>
      </w:divBdr>
    </w:div>
    <w:div w:id="1347515569">
      <w:bodyDiv w:val="1"/>
      <w:marLeft w:val="0"/>
      <w:marRight w:val="0"/>
      <w:marTop w:val="0"/>
      <w:marBottom w:val="0"/>
      <w:divBdr>
        <w:top w:val="none" w:sz="0" w:space="0" w:color="auto"/>
        <w:left w:val="none" w:sz="0" w:space="0" w:color="auto"/>
        <w:bottom w:val="none" w:sz="0" w:space="0" w:color="auto"/>
        <w:right w:val="none" w:sz="0" w:space="0" w:color="auto"/>
      </w:divBdr>
    </w:div>
    <w:div w:id="1437747491">
      <w:bodyDiv w:val="1"/>
      <w:marLeft w:val="0"/>
      <w:marRight w:val="0"/>
      <w:marTop w:val="0"/>
      <w:marBottom w:val="0"/>
      <w:divBdr>
        <w:top w:val="none" w:sz="0" w:space="0" w:color="auto"/>
        <w:left w:val="none" w:sz="0" w:space="0" w:color="auto"/>
        <w:bottom w:val="none" w:sz="0" w:space="0" w:color="auto"/>
        <w:right w:val="none" w:sz="0" w:space="0" w:color="auto"/>
      </w:divBdr>
    </w:div>
    <w:div w:id="1751534583">
      <w:bodyDiv w:val="1"/>
      <w:marLeft w:val="0"/>
      <w:marRight w:val="0"/>
      <w:marTop w:val="0"/>
      <w:marBottom w:val="0"/>
      <w:divBdr>
        <w:top w:val="none" w:sz="0" w:space="0" w:color="auto"/>
        <w:left w:val="none" w:sz="0" w:space="0" w:color="auto"/>
        <w:bottom w:val="none" w:sz="0" w:space="0" w:color="auto"/>
        <w:right w:val="none" w:sz="0" w:space="0" w:color="auto"/>
      </w:divBdr>
    </w:div>
    <w:div w:id="1851092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2897</Characters>
  <Application>Microsoft Office Word</Application>
  <DocSecurity>0</DocSecurity>
  <Lines>24</Lines>
  <Paragraphs>6</Paragraphs>
  <ScaleCrop>false</ScaleCrop>
  <HeadingPairs>
    <vt:vector size="6" baseType="variant">
      <vt:variant>
        <vt:lpstr>Titolo</vt:lpstr>
      </vt:variant>
      <vt:variant>
        <vt:i4>1</vt:i4>
      </vt:variant>
      <vt:variant>
        <vt:lpstr>Titre</vt:lpstr>
      </vt:variant>
      <vt:variant>
        <vt:i4>1</vt:i4>
      </vt:variant>
      <vt:variant>
        <vt:lpstr>Headings</vt:lpstr>
      </vt:variant>
      <vt:variant>
        <vt:i4>11</vt:i4>
      </vt:variant>
    </vt:vector>
  </HeadingPairs>
  <TitlesOfParts>
    <vt:vector size="13" baseType="lpstr">
      <vt:lpstr/>
      <vt:lpstr/>
      <vt:lpstr>Case name: open question (requirement of anonymous reference)</vt:lpstr>
      <vt:lpstr>Keywords: </vt:lpstr>
      <vt:lpstr>Facts: </vt:lpstr>
      <vt:lpstr>Legal analysis:</vt:lpstr>
      <vt:lpstr>Legal solution:</vt:lpstr>
      <vt:lpstr>Applied solution: </vt:lpstr>
      <vt:lpstr>Particular note:</vt:lpstr>
      <vt:lpstr>KEYWORDS: </vt:lpstr>
      <vt:lpstr/>
      <vt:lpstr>Sale contract-furniture-seller-manufacturer-default of conformity-burden of proo</vt:lpstr>
      <vt:lpstr>FACTS:</vt:lpstr>
    </vt:vector>
  </TitlesOfParts>
  <Company>Banca d'Italia</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Maria Cecilia Paglietti</cp:lastModifiedBy>
  <cp:revision>4</cp:revision>
  <cp:lastPrinted>2020-09-10T10:13:00Z</cp:lastPrinted>
  <dcterms:created xsi:type="dcterms:W3CDTF">2020-09-16T11:01:00Z</dcterms:created>
  <dcterms:modified xsi:type="dcterms:W3CDTF">2020-09-23T07:11:00Z</dcterms:modified>
</cp:coreProperties>
</file>