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9" w:rsidRPr="003B5534" w:rsidRDefault="003C0CE9" w:rsidP="00051588">
      <w:pPr>
        <w:spacing w:line="240" w:lineRule="auto"/>
        <w:jc w:val="both"/>
        <w:rPr>
          <w:rFonts w:asciiTheme="majorHAnsi" w:hAnsiTheme="majorHAnsi"/>
          <w:b/>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B0184E" w:rsidRPr="003B5534" w:rsidRDefault="00E31FBA" w:rsidP="00051588">
      <w:pPr>
        <w:spacing w:after="0" w:line="240" w:lineRule="auto"/>
        <w:jc w:val="center"/>
        <w:rPr>
          <w:rFonts w:asciiTheme="majorHAnsi" w:hAnsiTheme="majorHAnsi"/>
          <w:b/>
          <w:sz w:val="24"/>
          <w:szCs w:val="24"/>
          <w:highlight w:val="lightGray"/>
          <w:lang w:val="en-US"/>
        </w:rPr>
      </w:pPr>
      <w:r w:rsidRPr="003B5534">
        <w:rPr>
          <w:rFonts w:asciiTheme="majorHAnsi" w:hAnsiTheme="majorHAnsi"/>
          <w:b/>
          <w:sz w:val="24"/>
          <w:szCs w:val="24"/>
          <w:highlight w:val="lightGray"/>
          <w:lang w:val="en-US"/>
        </w:rPr>
        <w:t>Opinion on the application of the EBA Opinion</w:t>
      </w:r>
      <w:r w:rsidR="00B0184E" w:rsidRPr="003B5534">
        <w:rPr>
          <w:rFonts w:asciiTheme="majorHAnsi" w:hAnsiTheme="majorHAnsi"/>
          <w:b/>
          <w:sz w:val="24"/>
          <w:szCs w:val="24"/>
          <w:highlight w:val="lightGray"/>
          <w:lang w:val="en-US"/>
        </w:rPr>
        <w:t>:</w:t>
      </w:r>
      <w:r w:rsidRPr="003B5534">
        <w:rPr>
          <w:rFonts w:asciiTheme="majorHAnsi" w:hAnsiTheme="majorHAnsi"/>
          <w:b/>
          <w:sz w:val="24"/>
          <w:szCs w:val="24"/>
          <w:highlight w:val="lightGray"/>
          <w:lang w:val="en-US"/>
        </w:rPr>
        <w:t xml:space="preserve"> </w:t>
      </w:r>
    </w:p>
    <w:p w:rsidR="003C0CE9" w:rsidRPr="003B5534" w:rsidRDefault="00E31FBA" w:rsidP="00051588">
      <w:pPr>
        <w:spacing w:after="0" w:line="240" w:lineRule="auto"/>
        <w:jc w:val="center"/>
        <w:rPr>
          <w:rFonts w:asciiTheme="majorHAnsi" w:hAnsiTheme="majorHAnsi"/>
          <w:b/>
          <w:sz w:val="24"/>
          <w:szCs w:val="24"/>
          <w:lang w:val="en-US"/>
        </w:rPr>
      </w:pPr>
      <w:r w:rsidRPr="003B5534">
        <w:rPr>
          <w:rFonts w:asciiTheme="majorHAnsi" w:hAnsiTheme="majorHAnsi"/>
          <w:b/>
          <w:sz w:val="24"/>
          <w:szCs w:val="24"/>
          <w:highlight w:val="lightGray"/>
          <w:lang w:val="en-US"/>
        </w:rPr>
        <w:t>Arguments on transitional rules for payment systems to migrate to ‘Strong Costumer Authentication’”</w:t>
      </w:r>
      <w:r w:rsidR="00B0184E" w:rsidRPr="003B5534">
        <w:rPr>
          <w:rFonts w:asciiTheme="majorHAnsi" w:hAnsiTheme="majorHAnsi"/>
          <w:b/>
          <w:sz w:val="24"/>
          <w:szCs w:val="24"/>
          <w:highlight w:val="lightGray"/>
          <w:lang w:val="en-US"/>
        </w:rPr>
        <w:t xml:space="preserve"> (May 2020)</w:t>
      </w:r>
    </w:p>
    <w:p w:rsidR="003C0CE9" w:rsidRPr="003B5534" w:rsidRDefault="003C0CE9" w:rsidP="00051588">
      <w:pPr>
        <w:spacing w:line="240" w:lineRule="auto"/>
        <w:jc w:val="both"/>
        <w:rPr>
          <w:rFonts w:asciiTheme="majorHAnsi" w:hAnsiTheme="majorHAnsi"/>
          <w:sz w:val="24"/>
          <w:szCs w:val="24"/>
          <w:lang w:val="en-GB"/>
        </w:rPr>
      </w:pPr>
    </w:p>
    <w:p w:rsidR="00111900" w:rsidRPr="003B5534" w:rsidRDefault="003C0CE9" w:rsidP="00051588">
      <w:pPr>
        <w:spacing w:after="0" w:line="240" w:lineRule="auto"/>
        <w:jc w:val="both"/>
        <w:rPr>
          <w:rFonts w:asciiTheme="majorHAnsi" w:hAnsiTheme="majorHAnsi"/>
          <w:b/>
          <w:sz w:val="24"/>
          <w:szCs w:val="24"/>
          <w:lang w:val="en-US"/>
        </w:rPr>
      </w:pPr>
      <w:r w:rsidRPr="003B5534">
        <w:rPr>
          <w:rFonts w:asciiTheme="majorHAnsi" w:hAnsiTheme="majorHAnsi"/>
          <w:b/>
          <w:sz w:val="24"/>
          <w:szCs w:val="24"/>
          <w:lang w:val="en-US"/>
        </w:rPr>
        <w:t xml:space="preserve">KEYWORDS: </w:t>
      </w:r>
      <w:r w:rsidR="00111900" w:rsidRPr="003B5534">
        <w:rPr>
          <w:rFonts w:asciiTheme="majorHAnsi" w:hAnsiTheme="majorHAnsi"/>
          <w:b/>
          <w:sz w:val="24"/>
          <w:szCs w:val="24"/>
          <w:lang w:val="en-US"/>
        </w:rPr>
        <w:t xml:space="preserve"> </w:t>
      </w:r>
    </w:p>
    <w:p w:rsidR="003C0CE9" w:rsidRPr="003B5534" w:rsidRDefault="00111900" w:rsidP="00051588">
      <w:pPr>
        <w:spacing w:after="0" w:line="240" w:lineRule="auto"/>
        <w:jc w:val="both"/>
        <w:rPr>
          <w:rFonts w:asciiTheme="majorHAnsi" w:hAnsiTheme="majorHAnsi"/>
          <w:sz w:val="24"/>
          <w:szCs w:val="24"/>
          <w:lang w:val="en-US"/>
        </w:rPr>
      </w:pPr>
      <w:r w:rsidRPr="003B5534">
        <w:rPr>
          <w:rFonts w:asciiTheme="majorHAnsi" w:hAnsiTheme="majorHAnsi"/>
          <w:i/>
          <w:sz w:val="24"/>
          <w:szCs w:val="24"/>
          <w:lang w:val="en-US"/>
        </w:rPr>
        <w:t>PSD2</w:t>
      </w:r>
      <w:r w:rsidR="00F80DA6" w:rsidRPr="003B5534">
        <w:rPr>
          <w:rFonts w:asciiTheme="majorHAnsi" w:hAnsiTheme="majorHAnsi"/>
          <w:i/>
          <w:sz w:val="24"/>
          <w:szCs w:val="24"/>
          <w:lang w:val="en-US"/>
        </w:rPr>
        <w:t xml:space="preserve"> </w:t>
      </w:r>
      <w:proofErr w:type="gramStart"/>
      <w:r w:rsidR="00F80DA6" w:rsidRPr="003B5534">
        <w:rPr>
          <w:rFonts w:asciiTheme="majorHAnsi" w:hAnsiTheme="majorHAnsi"/>
          <w:i/>
          <w:iCs/>
          <w:sz w:val="24"/>
          <w:szCs w:val="24"/>
          <w:lang w:val="en-US"/>
        </w:rPr>
        <w:t>—</w:t>
      </w:r>
      <w:r w:rsidR="00F80DA6" w:rsidRPr="003B5534">
        <w:rPr>
          <w:rFonts w:asciiTheme="majorHAnsi" w:hAnsiTheme="majorHAnsi"/>
          <w:i/>
          <w:sz w:val="24"/>
          <w:szCs w:val="24"/>
          <w:lang w:val="en-US"/>
        </w:rPr>
        <w:t xml:space="preserve"> </w:t>
      </w:r>
      <w:r w:rsidRPr="003B5534">
        <w:rPr>
          <w:rFonts w:asciiTheme="majorHAnsi" w:hAnsiTheme="majorHAnsi"/>
          <w:i/>
          <w:sz w:val="24"/>
          <w:szCs w:val="24"/>
          <w:lang w:val="en-US"/>
        </w:rPr>
        <w:t xml:space="preserve"> </w:t>
      </w:r>
      <w:r w:rsidR="00F80DA6" w:rsidRPr="003B5534">
        <w:rPr>
          <w:rFonts w:asciiTheme="majorHAnsi" w:hAnsiTheme="majorHAnsi"/>
          <w:i/>
          <w:sz w:val="24"/>
          <w:szCs w:val="24"/>
          <w:lang w:val="en-US"/>
        </w:rPr>
        <w:t>P</w:t>
      </w:r>
      <w:r w:rsidRPr="003B5534">
        <w:rPr>
          <w:rFonts w:asciiTheme="majorHAnsi" w:hAnsiTheme="majorHAnsi"/>
          <w:i/>
          <w:sz w:val="24"/>
          <w:szCs w:val="24"/>
          <w:lang w:val="en-US"/>
        </w:rPr>
        <w:t>ayment</w:t>
      </w:r>
      <w:proofErr w:type="gramEnd"/>
      <w:r w:rsidRPr="003B5534">
        <w:rPr>
          <w:rFonts w:asciiTheme="majorHAnsi" w:hAnsiTheme="majorHAnsi"/>
          <w:i/>
          <w:sz w:val="24"/>
          <w:szCs w:val="24"/>
          <w:lang w:val="en-US"/>
        </w:rPr>
        <w:t xml:space="preserve"> services</w:t>
      </w:r>
      <w:r w:rsidR="00F80DA6" w:rsidRPr="003B5534">
        <w:rPr>
          <w:rFonts w:asciiTheme="majorHAnsi" w:hAnsiTheme="majorHAnsi"/>
          <w:i/>
          <w:iCs/>
          <w:sz w:val="24"/>
          <w:szCs w:val="24"/>
          <w:lang w:val="en-US"/>
        </w:rPr>
        <w:t xml:space="preserve"> —</w:t>
      </w:r>
      <w:r w:rsidR="00F80DA6" w:rsidRPr="003B5534">
        <w:rPr>
          <w:rFonts w:asciiTheme="majorHAnsi" w:hAnsiTheme="majorHAnsi"/>
          <w:i/>
          <w:sz w:val="24"/>
          <w:szCs w:val="24"/>
          <w:lang w:val="en-US"/>
        </w:rPr>
        <w:t xml:space="preserve"> T</w:t>
      </w:r>
      <w:r w:rsidRPr="003B5534">
        <w:rPr>
          <w:rFonts w:asciiTheme="majorHAnsi" w:hAnsiTheme="majorHAnsi"/>
          <w:i/>
          <w:sz w:val="24"/>
          <w:szCs w:val="24"/>
          <w:lang w:val="en-US"/>
        </w:rPr>
        <w:t>ransitional rules for payment systems</w:t>
      </w:r>
      <w:r w:rsidR="00F80DA6" w:rsidRPr="003B5534">
        <w:rPr>
          <w:rFonts w:asciiTheme="majorHAnsi" w:hAnsiTheme="majorHAnsi"/>
          <w:i/>
          <w:iCs/>
          <w:sz w:val="24"/>
          <w:szCs w:val="24"/>
          <w:lang w:val="en-US"/>
        </w:rPr>
        <w:t xml:space="preserve"> —</w:t>
      </w:r>
      <w:r w:rsidR="00F80DA6" w:rsidRPr="003B5534">
        <w:rPr>
          <w:rFonts w:asciiTheme="majorHAnsi" w:hAnsiTheme="majorHAnsi"/>
          <w:i/>
          <w:sz w:val="24"/>
          <w:szCs w:val="24"/>
          <w:lang w:val="en-US"/>
        </w:rPr>
        <w:t xml:space="preserve"> </w:t>
      </w:r>
      <w:r w:rsidRPr="003B5534">
        <w:rPr>
          <w:rFonts w:asciiTheme="majorHAnsi" w:hAnsiTheme="majorHAnsi"/>
          <w:i/>
          <w:sz w:val="24"/>
          <w:szCs w:val="24"/>
          <w:lang w:val="en-GB"/>
        </w:rPr>
        <w:t xml:space="preserve">Strong Costumer Authentication </w:t>
      </w:r>
      <w:r w:rsidR="00F80DA6" w:rsidRPr="003B5534">
        <w:rPr>
          <w:rFonts w:asciiTheme="majorHAnsi" w:hAnsiTheme="majorHAnsi"/>
          <w:i/>
          <w:iCs/>
          <w:sz w:val="24"/>
          <w:szCs w:val="24"/>
          <w:lang w:val="en-US"/>
        </w:rPr>
        <w:t>—</w:t>
      </w:r>
      <w:proofErr w:type="spellStart"/>
      <w:r w:rsidR="00A460F1" w:rsidRPr="003B5534">
        <w:rPr>
          <w:rFonts w:asciiTheme="majorHAnsi" w:hAnsiTheme="majorHAnsi"/>
          <w:i/>
          <w:sz w:val="24"/>
          <w:szCs w:val="24"/>
          <w:lang w:val="en-US"/>
        </w:rPr>
        <w:t>Reg</w:t>
      </w:r>
      <w:proofErr w:type="spellEnd"/>
      <w:r w:rsidR="00A460F1" w:rsidRPr="003B5534">
        <w:rPr>
          <w:rFonts w:asciiTheme="majorHAnsi" w:hAnsiTheme="majorHAnsi"/>
          <w:i/>
          <w:sz w:val="24"/>
          <w:szCs w:val="24"/>
          <w:lang w:val="en-US"/>
        </w:rPr>
        <w:t xml:space="preserve"> (UE) n. 2018/389</w:t>
      </w:r>
      <w:r w:rsidR="00F80DA6" w:rsidRPr="003B5534">
        <w:rPr>
          <w:rFonts w:asciiTheme="majorHAnsi" w:hAnsiTheme="majorHAnsi"/>
          <w:i/>
          <w:sz w:val="24"/>
          <w:szCs w:val="24"/>
          <w:lang w:val="en-US"/>
        </w:rPr>
        <w:t xml:space="preserve"> (RTS)</w:t>
      </w:r>
      <w:r w:rsidR="00F80DA6" w:rsidRPr="003B5534">
        <w:rPr>
          <w:rFonts w:asciiTheme="majorHAnsi" w:hAnsiTheme="majorHAnsi"/>
          <w:i/>
          <w:iCs/>
          <w:sz w:val="24"/>
          <w:szCs w:val="24"/>
          <w:lang w:val="en-US"/>
        </w:rPr>
        <w:t>—</w:t>
      </w:r>
      <w:r w:rsidR="00F80DA6" w:rsidRPr="003B5534">
        <w:rPr>
          <w:rFonts w:asciiTheme="majorHAnsi" w:hAnsiTheme="majorHAnsi"/>
          <w:i/>
          <w:sz w:val="24"/>
          <w:szCs w:val="24"/>
          <w:lang w:val="en-US"/>
        </w:rPr>
        <w:t xml:space="preserve"> </w:t>
      </w:r>
      <w:r w:rsidR="00A460F1" w:rsidRPr="003B5534">
        <w:rPr>
          <w:rFonts w:asciiTheme="majorHAnsi" w:hAnsiTheme="majorHAnsi"/>
          <w:i/>
          <w:sz w:val="24"/>
          <w:szCs w:val="24"/>
          <w:lang w:val="en-US"/>
        </w:rPr>
        <w:t xml:space="preserve">EBA Opinion </w:t>
      </w:r>
      <w:r w:rsidR="0060467C" w:rsidRPr="0060467C">
        <w:rPr>
          <w:rFonts w:asciiTheme="majorHAnsi" w:hAnsiTheme="majorHAnsi"/>
          <w:i/>
          <w:sz w:val="24"/>
          <w:szCs w:val="24"/>
          <w:lang w:val="en-US"/>
        </w:rPr>
        <w:t>on the elements of strong customer authentication under PSD2</w:t>
      </w:r>
      <w:r w:rsidR="0060467C">
        <w:rPr>
          <w:rFonts w:asciiTheme="majorHAnsi" w:hAnsiTheme="majorHAnsi"/>
          <w:i/>
          <w:sz w:val="24"/>
          <w:szCs w:val="24"/>
          <w:lang w:val="en-US"/>
        </w:rPr>
        <w:t xml:space="preserve"> of </w:t>
      </w:r>
      <w:r w:rsidR="00A460F1" w:rsidRPr="003B5534">
        <w:rPr>
          <w:rFonts w:asciiTheme="majorHAnsi" w:hAnsiTheme="majorHAnsi"/>
          <w:i/>
          <w:sz w:val="24"/>
          <w:szCs w:val="24"/>
          <w:lang w:val="en-US"/>
        </w:rPr>
        <w:t xml:space="preserve">21 June </w:t>
      </w:r>
      <w:r w:rsidR="00F80DA6" w:rsidRPr="003B5534">
        <w:rPr>
          <w:rFonts w:asciiTheme="majorHAnsi" w:hAnsiTheme="majorHAnsi"/>
          <w:i/>
          <w:sz w:val="24"/>
          <w:szCs w:val="24"/>
          <w:lang w:val="en-US"/>
        </w:rPr>
        <w:t>2019</w:t>
      </w:r>
      <w:r w:rsidR="00DE48A2" w:rsidRPr="003B5534">
        <w:rPr>
          <w:rFonts w:asciiTheme="majorHAnsi" w:hAnsiTheme="majorHAnsi"/>
          <w:i/>
          <w:sz w:val="24"/>
          <w:szCs w:val="24"/>
          <w:lang w:val="en-US"/>
        </w:rPr>
        <w:t>.</w:t>
      </w:r>
    </w:p>
    <w:p w:rsidR="003C0CE9" w:rsidRPr="003B5534" w:rsidRDefault="003C0CE9" w:rsidP="00051588">
      <w:pPr>
        <w:spacing w:line="240" w:lineRule="auto"/>
        <w:jc w:val="both"/>
        <w:rPr>
          <w:rFonts w:asciiTheme="majorHAnsi" w:hAnsiTheme="majorHAnsi"/>
          <w:b/>
          <w:sz w:val="24"/>
          <w:szCs w:val="24"/>
          <w:lang w:val="en-US"/>
        </w:rPr>
      </w:pPr>
    </w:p>
    <w:p w:rsidR="003C0CE9" w:rsidRPr="003B5534" w:rsidRDefault="003C0CE9" w:rsidP="00051588">
      <w:pPr>
        <w:spacing w:after="0" w:line="240" w:lineRule="auto"/>
        <w:jc w:val="both"/>
        <w:rPr>
          <w:rFonts w:asciiTheme="majorHAnsi" w:hAnsiTheme="majorHAnsi"/>
          <w:b/>
          <w:sz w:val="24"/>
          <w:szCs w:val="24"/>
          <w:lang w:val="en-US"/>
        </w:rPr>
      </w:pPr>
      <w:r w:rsidRPr="003B5534">
        <w:rPr>
          <w:rFonts w:asciiTheme="majorHAnsi" w:hAnsiTheme="majorHAnsi"/>
          <w:b/>
          <w:sz w:val="24"/>
          <w:szCs w:val="24"/>
          <w:lang w:val="en-US"/>
        </w:rPr>
        <w:t>FACTS:</w:t>
      </w:r>
    </w:p>
    <w:p w:rsidR="00E27CC8" w:rsidRPr="003B5534" w:rsidRDefault="00E27CC8" w:rsidP="00051588">
      <w:pPr>
        <w:spacing w:after="0" w:line="240" w:lineRule="auto"/>
        <w:jc w:val="both"/>
        <w:rPr>
          <w:rFonts w:asciiTheme="majorHAnsi" w:hAnsiTheme="majorHAnsi"/>
          <w:sz w:val="24"/>
          <w:szCs w:val="24"/>
          <w:lang w:val="en-GB"/>
        </w:rPr>
      </w:pPr>
      <w:r w:rsidRPr="003B5534">
        <w:rPr>
          <w:rFonts w:asciiTheme="majorHAnsi" w:hAnsiTheme="majorHAnsi"/>
          <w:sz w:val="24"/>
          <w:szCs w:val="24"/>
          <w:lang w:val="en-GB"/>
        </w:rPr>
        <w:t xml:space="preserve">On 13 January 2018, Legislative Decree no. 218/2017 took effect, implementing EU Directive 2015/2366/EU in Italy, the second payment-services directive (PSD2). With respect to the directive previously in force (PSD1, EU Directive 2007/64/EC), one of the most revolutionary aspects of EU law in 2015 is represented by the new authentication system requested of bank intermediaries, known as “Strong Costumer Authentication” (SCA). Cognizant of the major undertaking falling to payment-service providers to implement the system in question, PSD2 extended the deadline for implementing the new authentication system. Indeed, the date of implementation was extended to 14 September 2019. That extension notwithstanding, the European Banking Authority resolved with its opinion of 16 October 2019 to extend the SCA-migration deadline further, to 31 December 2020. </w:t>
      </w:r>
    </w:p>
    <w:p w:rsidR="00E27CC8" w:rsidRPr="003B5534" w:rsidRDefault="00E27CC8" w:rsidP="00051588">
      <w:pPr>
        <w:spacing w:after="0" w:line="240" w:lineRule="auto"/>
        <w:jc w:val="both"/>
        <w:rPr>
          <w:rFonts w:asciiTheme="majorHAnsi" w:hAnsiTheme="majorHAnsi"/>
          <w:i/>
          <w:sz w:val="24"/>
          <w:szCs w:val="24"/>
          <w:lang w:val="en-GB"/>
        </w:rPr>
      </w:pPr>
      <w:r w:rsidRPr="003B5534">
        <w:rPr>
          <w:rFonts w:asciiTheme="majorHAnsi" w:hAnsiTheme="majorHAnsi"/>
          <w:i/>
          <w:sz w:val="24"/>
          <w:szCs w:val="24"/>
          <w:lang w:val="en-GB"/>
        </w:rPr>
        <w:t xml:space="preserve">Posed herein is a question regarding the validity of that opinion: might it in some way influence the rulings of the </w:t>
      </w:r>
      <w:proofErr w:type="spellStart"/>
      <w:r w:rsidR="00E974C4">
        <w:rPr>
          <w:rFonts w:asciiTheme="majorHAnsi" w:hAnsiTheme="majorHAnsi"/>
          <w:i/>
          <w:sz w:val="24"/>
          <w:szCs w:val="24"/>
          <w:lang w:val="en-GB"/>
        </w:rPr>
        <w:t>Arbitro</w:t>
      </w:r>
      <w:proofErr w:type="spellEnd"/>
      <w:r w:rsidR="00E974C4">
        <w:rPr>
          <w:rFonts w:asciiTheme="majorHAnsi" w:hAnsiTheme="majorHAnsi"/>
          <w:i/>
          <w:sz w:val="24"/>
          <w:szCs w:val="24"/>
          <w:lang w:val="en-GB"/>
        </w:rPr>
        <w:t xml:space="preserve"> </w:t>
      </w:r>
      <w:proofErr w:type="spellStart"/>
      <w:r w:rsidR="00E974C4">
        <w:rPr>
          <w:rFonts w:asciiTheme="majorHAnsi" w:hAnsiTheme="majorHAnsi"/>
          <w:i/>
          <w:sz w:val="24"/>
          <w:szCs w:val="24"/>
          <w:lang w:val="en-GB"/>
        </w:rPr>
        <w:t>Bancario</w:t>
      </w:r>
      <w:proofErr w:type="spellEnd"/>
      <w:r w:rsidR="00E974C4">
        <w:rPr>
          <w:rFonts w:asciiTheme="majorHAnsi" w:hAnsiTheme="majorHAnsi"/>
          <w:i/>
          <w:sz w:val="24"/>
          <w:szCs w:val="24"/>
          <w:lang w:val="en-GB"/>
        </w:rPr>
        <w:t xml:space="preserve"> </w:t>
      </w:r>
      <w:proofErr w:type="spellStart"/>
      <w:r w:rsidR="00E974C4">
        <w:rPr>
          <w:rFonts w:asciiTheme="majorHAnsi" w:hAnsiTheme="majorHAnsi"/>
          <w:i/>
          <w:sz w:val="24"/>
          <w:szCs w:val="24"/>
          <w:lang w:val="en-GB"/>
        </w:rPr>
        <w:t>Finanziaro</w:t>
      </w:r>
      <w:proofErr w:type="spellEnd"/>
      <w:r w:rsidR="00E974C4">
        <w:rPr>
          <w:rFonts w:asciiTheme="majorHAnsi" w:hAnsiTheme="majorHAnsi"/>
          <w:i/>
          <w:sz w:val="24"/>
          <w:szCs w:val="24"/>
          <w:lang w:val="en-GB"/>
        </w:rPr>
        <w:t xml:space="preserve"> (ABF</w:t>
      </w:r>
      <w:r w:rsidRPr="003B5534">
        <w:rPr>
          <w:rFonts w:asciiTheme="majorHAnsi" w:hAnsiTheme="majorHAnsi"/>
          <w:i/>
          <w:sz w:val="24"/>
          <w:szCs w:val="24"/>
          <w:lang w:val="en-GB"/>
        </w:rPr>
        <w:t xml:space="preserve">)? Imagine, for example, </w:t>
      </w:r>
      <w:proofErr w:type="spellStart"/>
      <w:proofErr w:type="gramStart"/>
      <w:r w:rsidRPr="003B5534">
        <w:rPr>
          <w:rFonts w:asciiTheme="majorHAnsi" w:hAnsiTheme="majorHAnsi"/>
          <w:i/>
          <w:sz w:val="24"/>
          <w:szCs w:val="24"/>
          <w:lang w:val="en-GB"/>
        </w:rPr>
        <w:t>a</w:t>
      </w:r>
      <w:proofErr w:type="spellEnd"/>
      <w:proofErr w:type="gramEnd"/>
      <w:r w:rsidRPr="003B5534">
        <w:rPr>
          <w:rFonts w:asciiTheme="majorHAnsi" w:hAnsiTheme="majorHAnsi"/>
          <w:i/>
          <w:sz w:val="24"/>
          <w:szCs w:val="24"/>
          <w:lang w:val="en-GB"/>
        </w:rPr>
        <w:t xml:space="preserve"> instance of phishing taking place after 14 September 2019 but before 31 December 2020. In terms of the authentication, would the PSD1 or the PSD2 rules apply? </w:t>
      </w:r>
    </w:p>
    <w:p w:rsidR="003C0CE9" w:rsidRPr="003B5534" w:rsidRDefault="003C0CE9" w:rsidP="00051588">
      <w:pPr>
        <w:spacing w:after="0" w:line="240" w:lineRule="auto"/>
        <w:jc w:val="both"/>
        <w:rPr>
          <w:rFonts w:asciiTheme="majorHAnsi" w:hAnsiTheme="majorHAnsi"/>
          <w:sz w:val="24"/>
          <w:szCs w:val="24"/>
          <w:lang w:val="en-GB"/>
        </w:rPr>
      </w:pPr>
    </w:p>
    <w:p w:rsidR="003C0CE9" w:rsidRPr="003B5534" w:rsidRDefault="003C0CE9" w:rsidP="00051588">
      <w:pPr>
        <w:spacing w:after="0" w:line="240" w:lineRule="auto"/>
        <w:jc w:val="both"/>
        <w:rPr>
          <w:rFonts w:asciiTheme="majorHAnsi" w:hAnsiTheme="majorHAnsi"/>
          <w:sz w:val="24"/>
          <w:szCs w:val="24"/>
          <w:lang w:val="en-US"/>
        </w:rPr>
      </w:pPr>
      <w:r w:rsidRPr="003B5534">
        <w:rPr>
          <w:rFonts w:asciiTheme="majorHAnsi" w:hAnsiTheme="majorHAnsi"/>
          <w:b/>
          <w:sz w:val="24"/>
          <w:szCs w:val="24"/>
          <w:lang w:val="en-US"/>
        </w:rPr>
        <w:t>LEGAL ANALYSIS:</w:t>
      </w:r>
    </w:p>
    <w:p w:rsidR="003C0CE9" w:rsidRPr="003B5534" w:rsidRDefault="003C0CE9" w:rsidP="00051588">
      <w:pPr>
        <w:numPr>
          <w:ilvl w:val="0"/>
          <w:numId w:val="1"/>
        </w:numPr>
        <w:spacing w:after="0" w:line="240" w:lineRule="auto"/>
        <w:jc w:val="both"/>
        <w:rPr>
          <w:rFonts w:asciiTheme="majorHAnsi" w:hAnsiTheme="majorHAnsi"/>
          <w:b/>
          <w:sz w:val="24"/>
          <w:szCs w:val="24"/>
          <w:lang w:val="en-US"/>
        </w:rPr>
      </w:pPr>
      <w:r w:rsidRPr="003B5534">
        <w:rPr>
          <w:rFonts w:asciiTheme="majorHAnsi" w:hAnsiTheme="majorHAnsi"/>
          <w:b/>
          <w:sz w:val="24"/>
          <w:szCs w:val="24"/>
          <w:lang w:val="en-US"/>
        </w:rPr>
        <w:t>Legal provisions with specific reference to EU directive when applying:</w:t>
      </w:r>
    </w:p>
    <w:p w:rsidR="003C0CE9" w:rsidRPr="0060467C" w:rsidRDefault="007F04D4" w:rsidP="00051588">
      <w:pPr>
        <w:spacing w:after="0" w:line="240" w:lineRule="auto"/>
        <w:jc w:val="both"/>
        <w:rPr>
          <w:rFonts w:asciiTheme="majorHAnsi" w:hAnsiTheme="majorHAnsi"/>
          <w:sz w:val="24"/>
          <w:szCs w:val="24"/>
          <w:lang w:val="en-US"/>
        </w:rPr>
      </w:pPr>
      <w:r w:rsidRPr="0060467C">
        <w:rPr>
          <w:rFonts w:asciiTheme="majorHAnsi" w:hAnsiTheme="majorHAnsi"/>
          <w:sz w:val="24"/>
          <w:szCs w:val="24"/>
          <w:lang w:val="en-US"/>
        </w:rPr>
        <w:t>A</w:t>
      </w:r>
      <w:r w:rsidR="00AC452E" w:rsidRPr="0060467C">
        <w:rPr>
          <w:rFonts w:asciiTheme="majorHAnsi" w:hAnsiTheme="majorHAnsi"/>
          <w:sz w:val="24"/>
          <w:szCs w:val="24"/>
          <w:lang w:val="en-US"/>
        </w:rPr>
        <w:t xml:space="preserve">rt. 29, par. 1, letter a), </w:t>
      </w:r>
      <w:proofErr w:type="spellStart"/>
      <w:r w:rsidR="00AC452E" w:rsidRPr="0060467C">
        <w:rPr>
          <w:rFonts w:asciiTheme="majorHAnsi" w:hAnsiTheme="majorHAnsi"/>
          <w:sz w:val="24"/>
          <w:szCs w:val="24"/>
          <w:lang w:val="en-US"/>
        </w:rPr>
        <w:t>Reg</w:t>
      </w:r>
      <w:proofErr w:type="spellEnd"/>
      <w:r w:rsidR="00AC452E" w:rsidRPr="0060467C">
        <w:rPr>
          <w:rFonts w:asciiTheme="majorHAnsi" w:hAnsiTheme="majorHAnsi"/>
          <w:sz w:val="24"/>
          <w:szCs w:val="24"/>
          <w:lang w:val="en-US"/>
        </w:rPr>
        <w:t xml:space="preserve"> </w:t>
      </w:r>
      <w:r w:rsidR="00377CA5" w:rsidRPr="0060467C">
        <w:rPr>
          <w:rFonts w:asciiTheme="majorHAnsi" w:hAnsiTheme="majorHAnsi"/>
          <w:sz w:val="24"/>
          <w:szCs w:val="24"/>
          <w:lang w:val="en-US"/>
        </w:rPr>
        <w:t>(</w:t>
      </w:r>
      <w:r w:rsidR="00AC452E" w:rsidRPr="0060467C">
        <w:rPr>
          <w:rFonts w:asciiTheme="majorHAnsi" w:hAnsiTheme="majorHAnsi"/>
          <w:sz w:val="24"/>
          <w:szCs w:val="24"/>
          <w:lang w:val="en-US"/>
        </w:rPr>
        <w:t xml:space="preserve">UE </w:t>
      </w:r>
      <w:r w:rsidR="00377CA5" w:rsidRPr="0060467C">
        <w:rPr>
          <w:rFonts w:asciiTheme="majorHAnsi" w:hAnsiTheme="majorHAnsi"/>
          <w:sz w:val="24"/>
          <w:szCs w:val="24"/>
          <w:lang w:val="en-US"/>
        </w:rPr>
        <w:t>)</w:t>
      </w:r>
      <w:r w:rsidR="00AC452E" w:rsidRPr="0060467C">
        <w:rPr>
          <w:rFonts w:asciiTheme="majorHAnsi" w:hAnsiTheme="majorHAnsi"/>
          <w:sz w:val="24"/>
          <w:szCs w:val="24"/>
          <w:lang w:val="en-US"/>
        </w:rPr>
        <w:t xml:space="preserve"> n. 1093/2010; </w:t>
      </w:r>
      <w:r w:rsidR="005233D0" w:rsidRPr="005233D0">
        <w:rPr>
          <w:rFonts w:asciiTheme="majorHAnsi" w:hAnsiTheme="majorHAnsi"/>
          <w:sz w:val="24"/>
          <w:szCs w:val="24"/>
          <w:lang w:val="en-US"/>
        </w:rPr>
        <w:t>EBA Guidelines on the security of internet paym</w:t>
      </w:r>
      <w:r w:rsidR="005233D0">
        <w:rPr>
          <w:rFonts w:asciiTheme="majorHAnsi" w:hAnsiTheme="majorHAnsi"/>
          <w:sz w:val="24"/>
          <w:szCs w:val="24"/>
          <w:lang w:val="en-US"/>
        </w:rPr>
        <w:t xml:space="preserve">ents under PSD1 (EBA/GL/2014/12; </w:t>
      </w:r>
      <w:r w:rsidR="00377CA5" w:rsidRPr="0060467C">
        <w:rPr>
          <w:rFonts w:asciiTheme="majorHAnsi" w:hAnsiTheme="majorHAnsi"/>
          <w:sz w:val="24"/>
          <w:szCs w:val="24"/>
          <w:lang w:val="en-US"/>
        </w:rPr>
        <w:t xml:space="preserve">whereas </w:t>
      </w:r>
      <w:r w:rsidR="00AC452E" w:rsidRPr="0060467C">
        <w:rPr>
          <w:rFonts w:asciiTheme="majorHAnsi" w:hAnsiTheme="majorHAnsi"/>
          <w:sz w:val="24"/>
          <w:szCs w:val="24"/>
          <w:lang w:val="en-US"/>
        </w:rPr>
        <w:t>107</w:t>
      </w:r>
      <w:r w:rsidR="00377CA5" w:rsidRPr="0060467C">
        <w:rPr>
          <w:rFonts w:asciiTheme="majorHAnsi" w:hAnsiTheme="majorHAnsi"/>
          <w:sz w:val="24"/>
          <w:szCs w:val="24"/>
          <w:lang w:val="en-US"/>
        </w:rPr>
        <w:t xml:space="preserve">; </w:t>
      </w:r>
      <w:r w:rsidR="00CF1393" w:rsidRPr="0060467C">
        <w:rPr>
          <w:rFonts w:asciiTheme="majorHAnsi" w:hAnsiTheme="majorHAnsi"/>
          <w:sz w:val="24"/>
          <w:szCs w:val="24"/>
          <w:lang w:val="en-US"/>
        </w:rPr>
        <w:t xml:space="preserve">4, par. 30; </w:t>
      </w:r>
      <w:r w:rsidR="00377CA5" w:rsidRPr="0060467C">
        <w:rPr>
          <w:rFonts w:asciiTheme="majorHAnsi" w:hAnsiTheme="majorHAnsi"/>
          <w:sz w:val="24"/>
          <w:szCs w:val="24"/>
          <w:lang w:val="en-US"/>
        </w:rPr>
        <w:t xml:space="preserve">art. 98, par. 4, </w:t>
      </w:r>
      <w:r w:rsidR="0060467C" w:rsidRPr="0060467C">
        <w:rPr>
          <w:rFonts w:asciiTheme="majorHAnsi" w:hAnsiTheme="majorHAnsi"/>
          <w:sz w:val="24"/>
          <w:szCs w:val="24"/>
          <w:lang w:val="en-US"/>
        </w:rPr>
        <w:t>par</w:t>
      </w:r>
      <w:r w:rsidR="00377CA5" w:rsidRPr="0060467C">
        <w:rPr>
          <w:rFonts w:asciiTheme="majorHAnsi" w:hAnsiTheme="majorHAnsi"/>
          <w:sz w:val="24"/>
          <w:szCs w:val="24"/>
          <w:lang w:val="en-US"/>
        </w:rPr>
        <w:t xml:space="preserve"> 2, </w:t>
      </w:r>
      <w:r w:rsidR="0060467C" w:rsidRPr="0060467C">
        <w:rPr>
          <w:rFonts w:asciiTheme="majorHAnsi" w:hAnsiTheme="majorHAnsi"/>
          <w:sz w:val="24"/>
          <w:szCs w:val="24"/>
          <w:lang w:val="en-US"/>
        </w:rPr>
        <w:t xml:space="preserve">of </w:t>
      </w:r>
      <w:r w:rsidRPr="0060467C">
        <w:rPr>
          <w:rFonts w:asciiTheme="majorHAnsi" w:hAnsiTheme="majorHAnsi"/>
          <w:bCs/>
          <w:sz w:val="24"/>
          <w:szCs w:val="24"/>
          <w:lang w:val="en-US"/>
        </w:rPr>
        <w:t>Directive (EU) 2015/2366 of the European Parliament and of the Council of 25 November 2015 on payment services in the internal market (PSD2)</w:t>
      </w:r>
      <w:r w:rsidRPr="0060467C">
        <w:rPr>
          <w:rFonts w:asciiTheme="majorHAnsi" w:hAnsiTheme="majorHAnsi"/>
          <w:sz w:val="24"/>
          <w:szCs w:val="24"/>
          <w:lang w:val="en-US"/>
        </w:rPr>
        <w:t xml:space="preserve">; </w:t>
      </w:r>
      <w:r w:rsidRPr="0060467C">
        <w:rPr>
          <w:rFonts w:asciiTheme="majorHAnsi" w:hAnsiTheme="majorHAnsi"/>
          <w:bCs/>
          <w:sz w:val="24"/>
          <w:szCs w:val="24"/>
          <w:lang w:val="en-US"/>
        </w:rPr>
        <w:t>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(RTS)</w:t>
      </w:r>
      <w:r w:rsidRPr="0060467C">
        <w:rPr>
          <w:rFonts w:asciiTheme="majorHAnsi" w:hAnsiTheme="majorHAnsi"/>
          <w:sz w:val="24"/>
          <w:szCs w:val="24"/>
          <w:lang w:val="en-US"/>
        </w:rPr>
        <w:t>; Opinion of the European Banking Authority on the elements of strong customer authentication under PSD</w:t>
      </w:r>
      <w:r w:rsidR="00F80DA6" w:rsidRPr="0060467C">
        <w:rPr>
          <w:rFonts w:asciiTheme="majorHAnsi" w:hAnsiTheme="majorHAnsi"/>
          <w:sz w:val="24"/>
          <w:szCs w:val="24"/>
          <w:lang w:val="en-US"/>
        </w:rPr>
        <w:t xml:space="preserve">2, EBA-Op-2019-06, 21 June 2019; </w:t>
      </w:r>
      <w:r w:rsidR="00F80DA6" w:rsidRPr="0060467C">
        <w:rPr>
          <w:rFonts w:asciiTheme="majorHAnsi" w:hAnsiTheme="majorHAnsi"/>
          <w:bCs/>
          <w:sz w:val="24"/>
          <w:szCs w:val="24"/>
          <w:lang w:val="en-US"/>
        </w:rPr>
        <w:t>Legislative decree, 15 December 2017, n. 218, implementing Directive (EU) 2015/2366 on payment services in the internal market.</w:t>
      </w:r>
    </w:p>
    <w:p w:rsidR="00051588" w:rsidRDefault="00051588" w:rsidP="00051588">
      <w:pPr>
        <w:spacing w:line="240" w:lineRule="auto"/>
        <w:jc w:val="both"/>
        <w:rPr>
          <w:rFonts w:asciiTheme="majorHAnsi" w:hAnsiTheme="majorHAnsi"/>
          <w:b/>
          <w:sz w:val="24"/>
          <w:szCs w:val="24"/>
          <w:lang w:val="en-US"/>
        </w:rPr>
      </w:pPr>
    </w:p>
    <w:p w:rsidR="00051588" w:rsidRDefault="00051588" w:rsidP="00051588">
      <w:pPr>
        <w:spacing w:after="0" w:line="240" w:lineRule="auto"/>
        <w:jc w:val="both"/>
        <w:rPr>
          <w:rFonts w:asciiTheme="majorHAnsi" w:hAnsiTheme="majorHAnsi"/>
          <w:b/>
          <w:sz w:val="24"/>
          <w:szCs w:val="24"/>
          <w:lang w:val="en-US"/>
        </w:rPr>
      </w:pPr>
    </w:p>
    <w:p w:rsidR="00EC3D1E" w:rsidRPr="009E2880" w:rsidRDefault="003C0CE9" w:rsidP="00EC3D1E">
      <w:pPr>
        <w:spacing w:after="0" w:line="240" w:lineRule="auto"/>
        <w:jc w:val="both"/>
        <w:rPr>
          <w:rFonts w:asciiTheme="majorHAnsi" w:hAnsiTheme="majorHAnsi"/>
          <w:sz w:val="24"/>
          <w:szCs w:val="24"/>
          <w:lang w:val="en-US"/>
        </w:rPr>
      </w:pPr>
      <w:r w:rsidRPr="003B5534">
        <w:rPr>
          <w:rFonts w:asciiTheme="majorHAnsi" w:hAnsiTheme="majorHAnsi"/>
          <w:b/>
          <w:sz w:val="24"/>
          <w:szCs w:val="24"/>
          <w:lang w:val="en-US"/>
        </w:rPr>
        <w:t>LEGAL SOLUTION:</w:t>
      </w:r>
      <w:r w:rsidRPr="003B5534">
        <w:rPr>
          <w:rFonts w:asciiTheme="majorHAnsi" w:hAnsiTheme="majorHAnsi"/>
          <w:sz w:val="24"/>
          <w:szCs w:val="24"/>
          <w:lang w:val="en-US"/>
        </w:rPr>
        <w:t xml:space="preserve"> </w:t>
      </w:r>
    </w:p>
    <w:p w:rsidR="00EC3D1E" w:rsidRPr="00EC3D1E" w:rsidRDefault="00EC3D1E" w:rsidP="00EC3D1E">
      <w:pPr>
        <w:spacing w:after="0" w:line="240" w:lineRule="auto"/>
        <w:jc w:val="both"/>
        <w:rPr>
          <w:rFonts w:asciiTheme="majorHAnsi" w:hAnsiTheme="majorHAnsi"/>
          <w:sz w:val="24"/>
          <w:szCs w:val="24"/>
          <w:lang w:val="en-US"/>
        </w:rPr>
      </w:pPr>
      <w:r w:rsidRPr="00EC3D1E">
        <w:rPr>
          <w:rFonts w:asciiTheme="majorHAnsi" w:hAnsiTheme="majorHAnsi"/>
          <w:sz w:val="24"/>
          <w:szCs w:val="24"/>
          <w:lang w:val="en-US"/>
        </w:rPr>
        <w:t xml:space="preserve">One of the fundamental changes introduced by PSD2 is to </w:t>
      </w:r>
      <w:proofErr w:type="spellStart"/>
      <w:r w:rsidRPr="00EC3D1E">
        <w:rPr>
          <w:rFonts w:asciiTheme="majorHAnsi" w:hAnsiTheme="majorHAnsi"/>
          <w:sz w:val="24"/>
          <w:szCs w:val="24"/>
          <w:lang w:val="en-US"/>
        </w:rPr>
        <w:t>formalise</w:t>
      </w:r>
      <w:proofErr w:type="spellEnd"/>
      <w:r w:rsidRPr="00EC3D1E">
        <w:rPr>
          <w:rFonts w:asciiTheme="majorHAnsi" w:hAnsiTheme="majorHAnsi"/>
          <w:sz w:val="24"/>
          <w:szCs w:val="24"/>
          <w:lang w:val="en-US"/>
        </w:rPr>
        <w:t xml:space="preserve"> payment security requirements in national law. </w:t>
      </w:r>
    </w:p>
    <w:p w:rsidR="00EC3D1E" w:rsidRPr="00EC3D1E" w:rsidRDefault="005C4E91" w:rsidP="00EC3D1E">
      <w:pPr>
        <w:spacing w:after="0" w:line="240" w:lineRule="auto"/>
        <w:jc w:val="both"/>
        <w:rPr>
          <w:rFonts w:asciiTheme="majorHAnsi" w:hAnsiTheme="majorHAnsi"/>
          <w:sz w:val="24"/>
          <w:szCs w:val="24"/>
          <w:lang w:val="en-US"/>
        </w:rPr>
      </w:pPr>
      <w:r>
        <w:rPr>
          <w:rFonts w:asciiTheme="majorHAnsi" w:hAnsiTheme="majorHAnsi"/>
          <w:sz w:val="24"/>
          <w:szCs w:val="24"/>
          <w:lang w:val="en-US"/>
        </w:rPr>
        <w:lastRenderedPageBreak/>
        <w:t>T</w:t>
      </w:r>
      <w:r w:rsidR="00EC3D1E">
        <w:rPr>
          <w:rFonts w:asciiTheme="majorHAnsi" w:hAnsiTheme="majorHAnsi"/>
          <w:sz w:val="24"/>
          <w:szCs w:val="24"/>
          <w:lang w:val="en-US"/>
        </w:rPr>
        <w:t xml:space="preserve">he </w:t>
      </w:r>
      <w:r w:rsidR="00EC3D1E" w:rsidRPr="00EC3D1E">
        <w:rPr>
          <w:rFonts w:asciiTheme="majorHAnsi" w:hAnsiTheme="majorHAnsi"/>
          <w:sz w:val="24"/>
          <w:szCs w:val="24"/>
          <w:lang w:val="en-US"/>
        </w:rPr>
        <w:t xml:space="preserve">strong customer authentication </w:t>
      </w:r>
      <w:r w:rsidR="00EC3D1E">
        <w:rPr>
          <w:rFonts w:asciiTheme="majorHAnsi" w:hAnsiTheme="majorHAnsi"/>
          <w:sz w:val="24"/>
          <w:szCs w:val="24"/>
          <w:lang w:val="en-US"/>
        </w:rPr>
        <w:t>(</w:t>
      </w:r>
      <w:r w:rsidR="00EC3D1E" w:rsidRPr="00EC3D1E">
        <w:rPr>
          <w:rFonts w:asciiTheme="majorHAnsi" w:hAnsiTheme="majorHAnsi"/>
          <w:sz w:val="24"/>
          <w:szCs w:val="24"/>
          <w:lang w:val="en-US"/>
        </w:rPr>
        <w:t>SCA</w:t>
      </w:r>
      <w:r w:rsidR="00EC3D1E">
        <w:rPr>
          <w:rFonts w:asciiTheme="majorHAnsi" w:hAnsiTheme="majorHAnsi"/>
          <w:sz w:val="24"/>
          <w:szCs w:val="24"/>
          <w:lang w:val="en-US"/>
        </w:rPr>
        <w:t>)</w:t>
      </w:r>
      <w:r w:rsidR="00EC3D1E" w:rsidRPr="00EC3D1E">
        <w:rPr>
          <w:rFonts w:asciiTheme="majorHAnsi" w:hAnsiTheme="majorHAnsi"/>
          <w:sz w:val="24"/>
          <w:szCs w:val="24"/>
          <w:lang w:val="en-US"/>
        </w:rPr>
        <w:t xml:space="preserve"> has in practice been applied in a number of EU Member Sta</w:t>
      </w:r>
      <w:r w:rsidR="00F93F4C">
        <w:rPr>
          <w:rFonts w:asciiTheme="majorHAnsi" w:hAnsiTheme="majorHAnsi"/>
          <w:sz w:val="24"/>
          <w:szCs w:val="24"/>
          <w:lang w:val="en-US"/>
        </w:rPr>
        <w:t>tes, including through the EBA G</w:t>
      </w:r>
      <w:r w:rsidR="00EC3D1E" w:rsidRPr="00EC3D1E">
        <w:rPr>
          <w:rFonts w:asciiTheme="majorHAnsi" w:hAnsiTheme="majorHAnsi"/>
          <w:sz w:val="24"/>
          <w:szCs w:val="24"/>
          <w:lang w:val="en-US"/>
        </w:rPr>
        <w:t>uidelines on the security of internet payments under PSD1 (EBA/GL/2014/12_Rev1)</w:t>
      </w:r>
      <w:r w:rsidR="00E974C4">
        <w:rPr>
          <w:rFonts w:asciiTheme="majorHAnsi" w:hAnsiTheme="majorHAnsi"/>
          <w:sz w:val="24"/>
          <w:szCs w:val="24"/>
          <w:lang w:val="en-US"/>
        </w:rPr>
        <w:t xml:space="preserve">. </w:t>
      </w:r>
      <w:r w:rsidR="003171D3">
        <w:rPr>
          <w:rFonts w:asciiTheme="majorHAnsi" w:hAnsiTheme="majorHAnsi"/>
          <w:sz w:val="24"/>
          <w:szCs w:val="24"/>
          <w:lang w:val="en-US"/>
        </w:rPr>
        <w:t>EBA Gui</w:t>
      </w:r>
      <w:r w:rsidR="00F93F4C">
        <w:rPr>
          <w:rFonts w:asciiTheme="majorHAnsi" w:hAnsiTheme="majorHAnsi"/>
          <w:sz w:val="24"/>
          <w:szCs w:val="24"/>
          <w:lang w:val="en-US"/>
        </w:rPr>
        <w:t xml:space="preserve">delines are </w:t>
      </w:r>
      <w:r w:rsidR="001726C2">
        <w:rPr>
          <w:rFonts w:asciiTheme="majorHAnsi" w:hAnsiTheme="majorHAnsi"/>
          <w:sz w:val="24"/>
          <w:szCs w:val="24"/>
          <w:lang w:val="en-US"/>
        </w:rPr>
        <w:t>non-binding and</w:t>
      </w:r>
      <w:r w:rsidR="001726C2" w:rsidRPr="001726C2">
        <w:rPr>
          <w:rFonts w:asciiTheme="majorHAnsi" w:hAnsiTheme="majorHAnsi"/>
          <w:sz w:val="24"/>
          <w:szCs w:val="24"/>
          <w:lang w:val="en-US"/>
        </w:rPr>
        <w:t xml:space="preserve"> addressed </w:t>
      </w:r>
      <w:r w:rsidR="001726C2">
        <w:rPr>
          <w:rFonts w:asciiTheme="majorHAnsi" w:hAnsiTheme="majorHAnsi"/>
          <w:sz w:val="24"/>
          <w:szCs w:val="24"/>
          <w:lang w:val="en-US"/>
        </w:rPr>
        <w:t xml:space="preserve">to </w:t>
      </w:r>
      <w:r w:rsidR="001726C2" w:rsidRPr="001726C2">
        <w:rPr>
          <w:rFonts w:asciiTheme="majorHAnsi" w:hAnsiTheme="majorHAnsi"/>
          <w:sz w:val="24"/>
          <w:szCs w:val="24"/>
          <w:lang w:val="en-US"/>
        </w:rPr>
        <w:t>competent authorities and financial institutions</w:t>
      </w:r>
      <w:r w:rsidR="00E974C4">
        <w:rPr>
          <w:rFonts w:asciiTheme="majorHAnsi" w:hAnsiTheme="majorHAnsi"/>
          <w:sz w:val="24"/>
          <w:szCs w:val="24"/>
          <w:lang w:val="en-US"/>
        </w:rPr>
        <w:t xml:space="preserve">; they </w:t>
      </w:r>
      <w:r w:rsidR="00E974C4" w:rsidRPr="00E974C4">
        <w:rPr>
          <w:rFonts w:asciiTheme="majorHAnsi" w:hAnsiTheme="majorHAnsi"/>
          <w:sz w:val="24"/>
          <w:szCs w:val="24"/>
          <w:lang w:val="en-US"/>
        </w:rPr>
        <w:t>continue to apply until the RTS on SCA and CSC under PSD2 apply from 14 September 2019 onwards</w:t>
      </w:r>
      <w:r w:rsidR="00E974C4">
        <w:rPr>
          <w:rFonts w:asciiTheme="majorHAnsi" w:hAnsiTheme="majorHAnsi"/>
          <w:sz w:val="24"/>
          <w:szCs w:val="24"/>
          <w:lang w:val="en-US"/>
        </w:rPr>
        <w:t xml:space="preserve"> (now extended to 31 December 2020)</w:t>
      </w:r>
      <w:r w:rsidR="00E974C4" w:rsidRPr="00E974C4">
        <w:rPr>
          <w:rFonts w:asciiTheme="majorHAnsi" w:hAnsiTheme="majorHAnsi"/>
          <w:sz w:val="24"/>
          <w:szCs w:val="24"/>
          <w:lang w:val="en-US"/>
        </w:rPr>
        <w:t xml:space="preserve">.  </w:t>
      </w:r>
    </w:p>
    <w:p w:rsidR="00A15AE0" w:rsidRDefault="00644DE0" w:rsidP="00051588">
      <w:pPr>
        <w:spacing w:after="0" w:line="240" w:lineRule="auto"/>
        <w:jc w:val="both"/>
        <w:rPr>
          <w:rFonts w:asciiTheme="majorHAnsi" w:hAnsiTheme="majorHAnsi"/>
          <w:sz w:val="24"/>
          <w:szCs w:val="24"/>
          <w:lang w:val="en-US"/>
        </w:rPr>
      </w:pPr>
      <w:r w:rsidRPr="00787962">
        <w:rPr>
          <w:rFonts w:asciiTheme="majorHAnsi" w:hAnsiTheme="majorHAnsi"/>
          <w:sz w:val="24"/>
          <w:szCs w:val="24"/>
          <w:lang w:val="en-US"/>
        </w:rPr>
        <w:t xml:space="preserve">After </w:t>
      </w:r>
      <w:r w:rsidR="004407CD" w:rsidRPr="00787962">
        <w:rPr>
          <w:rFonts w:asciiTheme="majorHAnsi" w:hAnsiTheme="majorHAnsi"/>
          <w:sz w:val="24"/>
          <w:szCs w:val="24"/>
          <w:lang w:val="en-US"/>
        </w:rPr>
        <w:t>deep analysis</w:t>
      </w:r>
      <w:r w:rsidR="00E42653" w:rsidRPr="00787962">
        <w:rPr>
          <w:rFonts w:asciiTheme="majorHAnsi" w:hAnsiTheme="majorHAnsi"/>
          <w:sz w:val="24"/>
          <w:szCs w:val="24"/>
          <w:lang w:val="en-US"/>
        </w:rPr>
        <w:t xml:space="preserve"> and</w:t>
      </w:r>
      <w:r w:rsidR="004407CD" w:rsidRPr="00787962">
        <w:rPr>
          <w:rFonts w:asciiTheme="majorHAnsi" w:hAnsiTheme="majorHAnsi"/>
          <w:sz w:val="24"/>
          <w:szCs w:val="24"/>
          <w:lang w:val="en-US"/>
        </w:rPr>
        <w:t xml:space="preserve"> discussion</w:t>
      </w:r>
      <w:r w:rsidR="00E42653" w:rsidRPr="00787962">
        <w:rPr>
          <w:rFonts w:asciiTheme="majorHAnsi" w:hAnsiTheme="majorHAnsi"/>
          <w:sz w:val="24"/>
          <w:szCs w:val="24"/>
          <w:lang w:val="en-US"/>
        </w:rPr>
        <w:t>s</w:t>
      </w:r>
      <w:r w:rsidR="004407CD" w:rsidRPr="00787962">
        <w:rPr>
          <w:rFonts w:asciiTheme="majorHAnsi" w:hAnsiTheme="majorHAnsi"/>
          <w:sz w:val="24"/>
          <w:szCs w:val="24"/>
          <w:lang w:val="en-US"/>
        </w:rPr>
        <w:t xml:space="preserve"> among us, we came to the conclusion that, also </w:t>
      </w:r>
      <w:r w:rsidR="00B63FEE">
        <w:rPr>
          <w:rFonts w:asciiTheme="majorHAnsi" w:hAnsiTheme="majorHAnsi"/>
          <w:sz w:val="24"/>
          <w:szCs w:val="24"/>
          <w:lang w:val="en-US"/>
        </w:rPr>
        <w:t xml:space="preserve">looking at </w:t>
      </w:r>
      <w:r w:rsidR="004407CD" w:rsidRPr="00787962">
        <w:rPr>
          <w:rFonts w:asciiTheme="majorHAnsi" w:hAnsiTheme="majorHAnsi"/>
          <w:sz w:val="24"/>
          <w:szCs w:val="24"/>
          <w:lang w:val="en-US"/>
        </w:rPr>
        <w:t xml:space="preserve">the ABF </w:t>
      </w:r>
      <w:r w:rsidR="00E42653" w:rsidRPr="00787962">
        <w:rPr>
          <w:rFonts w:asciiTheme="majorHAnsi" w:hAnsiTheme="majorHAnsi"/>
          <w:sz w:val="24"/>
          <w:szCs w:val="24"/>
          <w:lang w:val="en-US"/>
        </w:rPr>
        <w:t xml:space="preserve">case-law, </w:t>
      </w:r>
      <w:r w:rsidR="006E19A7">
        <w:rPr>
          <w:rFonts w:asciiTheme="majorHAnsi" w:hAnsiTheme="majorHAnsi"/>
          <w:sz w:val="24"/>
          <w:szCs w:val="24"/>
          <w:lang w:val="en-US"/>
        </w:rPr>
        <w:t>the SCA</w:t>
      </w:r>
      <w:r w:rsidR="00196695">
        <w:rPr>
          <w:rFonts w:asciiTheme="majorHAnsi" w:hAnsiTheme="majorHAnsi"/>
          <w:sz w:val="24"/>
          <w:szCs w:val="24"/>
          <w:lang w:val="en-US"/>
        </w:rPr>
        <w:t xml:space="preserve"> </w:t>
      </w:r>
      <w:r w:rsidR="00787962">
        <w:rPr>
          <w:rFonts w:asciiTheme="majorHAnsi" w:hAnsiTheme="majorHAnsi"/>
          <w:sz w:val="24"/>
          <w:szCs w:val="24"/>
          <w:lang w:val="en-US"/>
        </w:rPr>
        <w:t xml:space="preserve">is to be considered mandatory even before the January 2018, </w:t>
      </w:r>
      <w:r w:rsidR="00196695">
        <w:rPr>
          <w:rFonts w:asciiTheme="majorHAnsi" w:hAnsiTheme="majorHAnsi"/>
          <w:sz w:val="24"/>
          <w:szCs w:val="24"/>
          <w:lang w:val="en-US"/>
        </w:rPr>
        <w:t xml:space="preserve">according to the </w:t>
      </w:r>
      <w:proofErr w:type="spellStart"/>
      <w:r w:rsidR="00047063">
        <w:rPr>
          <w:rFonts w:asciiTheme="majorHAnsi" w:hAnsiTheme="majorHAnsi"/>
          <w:sz w:val="24"/>
          <w:szCs w:val="24"/>
          <w:lang w:val="en-US"/>
        </w:rPr>
        <w:t>Banca</w:t>
      </w:r>
      <w:proofErr w:type="spellEnd"/>
      <w:r w:rsidR="00047063">
        <w:rPr>
          <w:rFonts w:asciiTheme="majorHAnsi" w:hAnsiTheme="majorHAnsi"/>
          <w:sz w:val="24"/>
          <w:szCs w:val="24"/>
          <w:lang w:val="en-US"/>
        </w:rPr>
        <w:t xml:space="preserve"> </w:t>
      </w:r>
      <w:proofErr w:type="spellStart"/>
      <w:r w:rsidR="00047063">
        <w:rPr>
          <w:rFonts w:asciiTheme="majorHAnsi" w:hAnsiTheme="majorHAnsi"/>
          <w:sz w:val="24"/>
          <w:szCs w:val="24"/>
          <w:lang w:val="en-US"/>
        </w:rPr>
        <w:t>d’Italia</w:t>
      </w:r>
      <w:proofErr w:type="spellEnd"/>
      <w:r w:rsidR="00047063">
        <w:rPr>
          <w:rFonts w:asciiTheme="majorHAnsi" w:hAnsiTheme="majorHAnsi"/>
          <w:sz w:val="24"/>
          <w:szCs w:val="24"/>
          <w:lang w:val="en-US"/>
        </w:rPr>
        <w:t xml:space="preserve"> (the N</w:t>
      </w:r>
      <w:r w:rsidR="00047063" w:rsidRPr="00047063">
        <w:rPr>
          <w:rFonts w:asciiTheme="majorHAnsi" w:hAnsiTheme="majorHAnsi"/>
          <w:sz w:val="24"/>
          <w:szCs w:val="24"/>
          <w:lang w:val="en-US"/>
        </w:rPr>
        <w:t>ational competent authorit</w:t>
      </w:r>
      <w:r w:rsidR="00047063">
        <w:rPr>
          <w:rFonts w:asciiTheme="majorHAnsi" w:hAnsiTheme="majorHAnsi"/>
          <w:sz w:val="24"/>
          <w:szCs w:val="24"/>
          <w:lang w:val="en-US"/>
        </w:rPr>
        <w:t xml:space="preserve">y) </w:t>
      </w:r>
      <w:proofErr w:type="spellStart"/>
      <w:r w:rsidR="004D719E" w:rsidRPr="004D719E">
        <w:rPr>
          <w:rFonts w:asciiTheme="majorHAnsi" w:hAnsiTheme="majorHAnsi"/>
          <w:sz w:val="24"/>
          <w:szCs w:val="24"/>
          <w:lang w:val="en-US"/>
        </w:rPr>
        <w:t>Circolare</w:t>
      </w:r>
      <w:proofErr w:type="spellEnd"/>
      <w:r w:rsidR="004D719E" w:rsidRPr="004D719E">
        <w:rPr>
          <w:rFonts w:asciiTheme="majorHAnsi" w:hAnsiTheme="majorHAnsi"/>
          <w:sz w:val="24"/>
          <w:szCs w:val="24"/>
          <w:lang w:val="en-US"/>
        </w:rPr>
        <w:t xml:space="preserve"> n. 285/2013</w:t>
      </w:r>
      <w:r w:rsidR="004D719E">
        <w:rPr>
          <w:rFonts w:asciiTheme="majorHAnsi" w:hAnsiTheme="majorHAnsi"/>
          <w:sz w:val="24"/>
          <w:szCs w:val="24"/>
          <w:lang w:val="en-US"/>
        </w:rPr>
        <w:t xml:space="preserve"> (</w:t>
      </w:r>
      <w:r w:rsidR="002036BD">
        <w:rPr>
          <w:rFonts w:asciiTheme="majorHAnsi" w:hAnsiTheme="majorHAnsi"/>
          <w:sz w:val="24"/>
          <w:szCs w:val="24"/>
          <w:lang w:val="en-US"/>
        </w:rPr>
        <w:t xml:space="preserve">version </w:t>
      </w:r>
      <w:r w:rsidR="004D719E">
        <w:rPr>
          <w:rFonts w:asciiTheme="majorHAnsi" w:hAnsiTheme="majorHAnsi"/>
          <w:sz w:val="24"/>
          <w:szCs w:val="24"/>
          <w:lang w:val="en-US"/>
        </w:rPr>
        <w:t>updated in 2016)</w:t>
      </w:r>
      <w:r w:rsidR="002036BD">
        <w:rPr>
          <w:rFonts w:asciiTheme="majorHAnsi" w:hAnsiTheme="majorHAnsi"/>
          <w:sz w:val="24"/>
          <w:szCs w:val="24"/>
          <w:lang w:val="en-US"/>
        </w:rPr>
        <w:t xml:space="preserve">, implementing the </w:t>
      </w:r>
      <w:r w:rsidR="002036BD" w:rsidRPr="002036BD">
        <w:rPr>
          <w:rFonts w:asciiTheme="majorHAnsi" w:hAnsiTheme="majorHAnsi"/>
          <w:sz w:val="24"/>
          <w:szCs w:val="24"/>
          <w:lang w:val="en-US"/>
        </w:rPr>
        <w:t>EBA/GL/2014/12</w:t>
      </w:r>
      <w:r w:rsidR="002036BD">
        <w:rPr>
          <w:rFonts w:asciiTheme="majorHAnsi" w:hAnsiTheme="majorHAnsi"/>
          <w:sz w:val="24"/>
          <w:szCs w:val="24"/>
          <w:lang w:val="en-US"/>
        </w:rPr>
        <w:t xml:space="preserve">. </w:t>
      </w:r>
    </w:p>
    <w:p w:rsidR="006E19A7" w:rsidRDefault="006E19A7" w:rsidP="00051588">
      <w:pPr>
        <w:spacing w:after="0" w:line="240" w:lineRule="auto"/>
        <w:jc w:val="both"/>
        <w:rPr>
          <w:rFonts w:asciiTheme="majorHAnsi" w:hAnsiTheme="majorHAnsi"/>
          <w:sz w:val="24"/>
          <w:szCs w:val="24"/>
          <w:lang w:val="en-US"/>
        </w:rPr>
      </w:pPr>
      <w:r>
        <w:rPr>
          <w:rFonts w:asciiTheme="majorHAnsi" w:hAnsiTheme="majorHAnsi"/>
          <w:sz w:val="24"/>
          <w:szCs w:val="24"/>
          <w:lang w:val="en-US"/>
        </w:rPr>
        <w:t xml:space="preserve">The ABF has stated even in 2014 that </w:t>
      </w:r>
      <w:r w:rsidRPr="006E19A7">
        <w:rPr>
          <w:rFonts w:asciiTheme="majorHAnsi" w:hAnsiTheme="majorHAnsi"/>
          <w:sz w:val="24"/>
          <w:szCs w:val="24"/>
          <w:lang w:val="en-US"/>
        </w:rPr>
        <w:t xml:space="preserve">the authentication </w:t>
      </w:r>
      <w:r>
        <w:rPr>
          <w:rFonts w:asciiTheme="majorHAnsi" w:hAnsiTheme="majorHAnsi"/>
          <w:sz w:val="24"/>
          <w:szCs w:val="24"/>
          <w:lang w:val="en-US"/>
        </w:rPr>
        <w:t xml:space="preserve">must be </w:t>
      </w:r>
      <w:r w:rsidRPr="006E19A7">
        <w:rPr>
          <w:rFonts w:asciiTheme="majorHAnsi" w:hAnsiTheme="majorHAnsi"/>
          <w:sz w:val="24"/>
          <w:szCs w:val="24"/>
          <w:lang w:val="en-US"/>
        </w:rPr>
        <w:t xml:space="preserve">based on the use of two or more elements </w:t>
      </w:r>
      <w:r w:rsidR="005233D0" w:rsidRPr="006E19A7">
        <w:rPr>
          <w:rFonts w:asciiTheme="majorHAnsi" w:hAnsiTheme="majorHAnsi"/>
          <w:sz w:val="24"/>
          <w:szCs w:val="24"/>
          <w:lang w:val="en-US"/>
        </w:rPr>
        <w:t>categorized</w:t>
      </w:r>
      <w:r w:rsidRPr="006E19A7">
        <w:rPr>
          <w:rFonts w:asciiTheme="majorHAnsi" w:hAnsiTheme="majorHAnsi"/>
          <w:sz w:val="24"/>
          <w:szCs w:val="24"/>
          <w:lang w:val="en-US"/>
        </w:rPr>
        <w:t xml:space="preserve"> as knowledge, possession and inherence</w:t>
      </w:r>
      <w:r>
        <w:rPr>
          <w:rFonts w:asciiTheme="majorHAnsi" w:hAnsiTheme="majorHAnsi"/>
          <w:sz w:val="24"/>
          <w:szCs w:val="24"/>
          <w:lang w:val="en-US"/>
        </w:rPr>
        <w:t xml:space="preserve">. </w:t>
      </w:r>
    </w:p>
    <w:p w:rsidR="00E27CC8" w:rsidRPr="00DF6D71" w:rsidRDefault="000A079E" w:rsidP="00051588">
      <w:pPr>
        <w:spacing w:after="0" w:line="240" w:lineRule="auto"/>
        <w:jc w:val="both"/>
        <w:rPr>
          <w:rFonts w:asciiTheme="majorHAnsi" w:hAnsiTheme="majorHAnsi"/>
          <w:sz w:val="24"/>
          <w:szCs w:val="24"/>
          <w:lang w:val="en-US"/>
        </w:rPr>
      </w:pPr>
      <w:r>
        <w:rPr>
          <w:rFonts w:asciiTheme="majorHAnsi" w:hAnsiTheme="majorHAnsi"/>
          <w:sz w:val="24"/>
          <w:szCs w:val="24"/>
          <w:lang w:val="en-US"/>
        </w:rPr>
        <w:t xml:space="preserve">Thus, </w:t>
      </w:r>
      <w:r w:rsidR="006E19A7">
        <w:rPr>
          <w:rFonts w:asciiTheme="majorHAnsi" w:hAnsiTheme="majorHAnsi"/>
          <w:sz w:val="24"/>
          <w:szCs w:val="24"/>
          <w:lang w:val="en-US"/>
        </w:rPr>
        <w:t>s</w:t>
      </w:r>
      <w:r w:rsidR="002036BD">
        <w:rPr>
          <w:rFonts w:asciiTheme="majorHAnsi" w:hAnsiTheme="majorHAnsi"/>
          <w:sz w:val="24"/>
          <w:szCs w:val="24"/>
          <w:lang w:val="en-US"/>
        </w:rPr>
        <w:t xml:space="preserve">ince the </w:t>
      </w:r>
      <w:r w:rsidR="00FE3BF9">
        <w:rPr>
          <w:rFonts w:asciiTheme="majorHAnsi" w:hAnsiTheme="majorHAnsi"/>
          <w:sz w:val="24"/>
          <w:szCs w:val="24"/>
          <w:lang w:val="en-US"/>
        </w:rPr>
        <w:t xml:space="preserve">mandatory </w:t>
      </w:r>
      <w:r w:rsidR="00DF6D71" w:rsidRPr="00DF6D71">
        <w:rPr>
          <w:rFonts w:asciiTheme="majorHAnsi" w:hAnsiTheme="majorHAnsi"/>
          <w:bCs/>
          <w:sz w:val="24"/>
          <w:szCs w:val="24"/>
          <w:lang w:val="en-US"/>
        </w:rPr>
        <w:t>SCA</w:t>
      </w:r>
      <w:r w:rsidR="00FE3BF9">
        <w:rPr>
          <w:rFonts w:asciiTheme="majorHAnsi" w:hAnsiTheme="majorHAnsi"/>
          <w:bCs/>
          <w:sz w:val="24"/>
          <w:szCs w:val="24"/>
          <w:lang w:val="en-US"/>
        </w:rPr>
        <w:t>,</w:t>
      </w:r>
      <w:r w:rsidR="00DF6D71" w:rsidRPr="00DF6D71">
        <w:rPr>
          <w:rFonts w:asciiTheme="majorHAnsi" w:hAnsiTheme="majorHAnsi"/>
          <w:bCs/>
          <w:sz w:val="24"/>
          <w:szCs w:val="24"/>
          <w:lang w:val="en-US"/>
        </w:rPr>
        <w:t xml:space="preserve"> </w:t>
      </w:r>
      <w:r w:rsidR="00FE3BF9">
        <w:rPr>
          <w:rFonts w:asciiTheme="majorHAnsi" w:hAnsiTheme="majorHAnsi"/>
          <w:bCs/>
          <w:sz w:val="24"/>
          <w:szCs w:val="24"/>
          <w:lang w:val="en-US"/>
        </w:rPr>
        <w:t xml:space="preserve">as shaped by PSD2, </w:t>
      </w:r>
      <w:r w:rsidR="00DF6D71" w:rsidRPr="00DF6D71">
        <w:rPr>
          <w:rFonts w:asciiTheme="majorHAnsi" w:hAnsiTheme="majorHAnsi"/>
          <w:bCs/>
          <w:sz w:val="24"/>
          <w:szCs w:val="24"/>
          <w:lang w:val="en-US"/>
        </w:rPr>
        <w:t>will go into effect on the first of January 2021</w:t>
      </w:r>
      <w:r w:rsidR="00DF6D71">
        <w:rPr>
          <w:rFonts w:asciiTheme="majorHAnsi" w:hAnsiTheme="majorHAnsi"/>
          <w:bCs/>
          <w:sz w:val="24"/>
          <w:szCs w:val="24"/>
          <w:lang w:val="en-US"/>
        </w:rPr>
        <w:t xml:space="preserve">, the </w:t>
      </w:r>
      <w:r w:rsidR="00062042">
        <w:rPr>
          <w:rFonts w:asciiTheme="majorHAnsi" w:hAnsiTheme="majorHAnsi"/>
          <w:bCs/>
          <w:sz w:val="24"/>
          <w:szCs w:val="24"/>
          <w:lang w:val="en-US"/>
        </w:rPr>
        <w:t>specific requirement</w:t>
      </w:r>
      <w:r w:rsidR="00A15AE0">
        <w:rPr>
          <w:rFonts w:asciiTheme="majorHAnsi" w:hAnsiTheme="majorHAnsi"/>
          <w:bCs/>
          <w:sz w:val="24"/>
          <w:szCs w:val="24"/>
          <w:lang w:val="en-US"/>
        </w:rPr>
        <w:t>s of the i</w:t>
      </w:r>
      <w:r w:rsidR="00A15AE0" w:rsidRPr="00A15AE0">
        <w:rPr>
          <w:rFonts w:asciiTheme="majorHAnsi" w:hAnsiTheme="majorHAnsi"/>
          <w:bCs/>
          <w:sz w:val="24"/>
          <w:szCs w:val="24"/>
          <w:lang w:val="en-US"/>
        </w:rPr>
        <w:t>ndependence of authentication elements</w:t>
      </w:r>
      <w:r w:rsidR="00A15AE0">
        <w:rPr>
          <w:rFonts w:asciiTheme="majorHAnsi" w:hAnsiTheme="majorHAnsi"/>
          <w:bCs/>
          <w:sz w:val="24"/>
          <w:szCs w:val="24"/>
          <w:lang w:val="en-US"/>
        </w:rPr>
        <w:t xml:space="preserve"> and the </w:t>
      </w:r>
      <w:r w:rsidR="00A15AE0" w:rsidRPr="00A15AE0">
        <w:rPr>
          <w:rFonts w:asciiTheme="majorHAnsi" w:hAnsiTheme="majorHAnsi"/>
          <w:bCs/>
          <w:sz w:val="24"/>
          <w:szCs w:val="24"/>
          <w:lang w:val="en-US"/>
        </w:rPr>
        <w:t>dynamic linking to a specific amount and payee</w:t>
      </w:r>
      <w:r w:rsidR="009E2880">
        <w:rPr>
          <w:rFonts w:asciiTheme="majorHAnsi" w:hAnsiTheme="majorHAnsi"/>
          <w:bCs/>
          <w:sz w:val="24"/>
          <w:szCs w:val="24"/>
          <w:lang w:val="en-US"/>
        </w:rPr>
        <w:t>,</w:t>
      </w:r>
      <w:r w:rsidR="00062042">
        <w:rPr>
          <w:rFonts w:asciiTheme="majorHAnsi" w:hAnsiTheme="majorHAnsi"/>
          <w:bCs/>
          <w:sz w:val="24"/>
          <w:szCs w:val="24"/>
          <w:lang w:val="en-US"/>
        </w:rPr>
        <w:t xml:space="preserve"> </w:t>
      </w:r>
      <w:r>
        <w:rPr>
          <w:rFonts w:asciiTheme="majorHAnsi" w:hAnsiTheme="majorHAnsi"/>
          <w:bCs/>
          <w:sz w:val="24"/>
          <w:szCs w:val="24"/>
          <w:lang w:val="en-US"/>
        </w:rPr>
        <w:t xml:space="preserve">will not be considered mandatory before that deadline. </w:t>
      </w:r>
    </w:p>
    <w:p w:rsidR="003C0CE9" w:rsidRPr="00787962" w:rsidRDefault="003C0CE9" w:rsidP="00051588">
      <w:pPr>
        <w:spacing w:line="240" w:lineRule="auto"/>
        <w:jc w:val="both"/>
        <w:rPr>
          <w:rFonts w:asciiTheme="majorHAnsi" w:hAnsiTheme="majorHAnsi"/>
          <w:sz w:val="24"/>
          <w:szCs w:val="24"/>
          <w:lang w:val="en-US"/>
        </w:rPr>
      </w:pPr>
      <w:bookmarkStart w:id="0" w:name="_GoBack"/>
      <w:bookmarkEnd w:id="0"/>
    </w:p>
    <w:p w:rsidR="003C0CE9" w:rsidRPr="003B5534" w:rsidRDefault="003C0CE9" w:rsidP="00051588">
      <w:pPr>
        <w:spacing w:after="0" w:line="240" w:lineRule="auto"/>
        <w:jc w:val="both"/>
        <w:rPr>
          <w:rFonts w:asciiTheme="majorHAnsi" w:hAnsiTheme="majorHAnsi"/>
          <w:b/>
          <w:sz w:val="24"/>
          <w:szCs w:val="24"/>
          <w:lang w:val="en-US"/>
        </w:rPr>
      </w:pPr>
      <w:r w:rsidRPr="003B5534">
        <w:rPr>
          <w:rFonts w:asciiTheme="majorHAnsi" w:hAnsiTheme="majorHAnsi"/>
          <w:b/>
          <w:sz w:val="24"/>
          <w:szCs w:val="24"/>
          <w:lang w:val="en-US"/>
        </w:rPr>
        <w:t xml:space="preserve">SUGGESTED SOLUTION: </w:t>
      </w:r>
    </w:p>
    <w:p w:rsidR="003C0CE9" w:rsidRPr="003B5534" w:rsidRDefault="00E31FBA" w:rsidP="00051588">
      <w:pPr>
        <w:spacing w:after="0" w:line="240" w:lineRule="auto"/>
        <w:jc w:val="both"/>
        <w:rPr>
          <w:rFonts w:asciiTheme="majorHAnsi" w:hAnsiTheme="majorHAnsi"/>
          <w:sz w:val="24"/>
          <w:szCs w:val="24"/>
          <w:lang w:val="en-US"/>
        </w:rPr>
      </w:pPr>
      <w:r w:rsidRPr="003B5534">
        <w:rPr>
          <w:rFonts w:asciiTheme="majorHAnsi" w:hAnsiTheme="majorHAnsi"/>
          <w:sz w:val="24"/>
          <w:szCs w:val="24"/>
          <w:lang w:val="en-US"/>
        </w:rPr>
        <w:t xml:space="preserve">This was a </w:t>
      </w:r>
      <w:proofErr w:type="gramStart"/>
      <w:r w:rsidRPr="003B5534">
        <w:rPr>
          <w:rFonts w:asciiTheme="majorHAnsi" w:hAnsiTheme="majorHAnsi"/>
          <w:sz w:val="24"/>
          <w:szCs w:val="24"/>
          <w:lang w:val="en-US"/>
        </w:rPr>
        <w:t>very</w:t>
      </w:r>
      <w:proofErr w:type="gramEnd"/>
      <w:r w:rsidRPr="003B5534">
        <w:rPr>
          <w:rFonts w:asciiTheme="majorHAnsi" w:hAnsiTheme="majorHAnsi"/>
          <w:sz w:val="24"/>
          <w:szCs w:val="24"/>
          <w:lang w:val="en-US"/>
        </w:rPr>
        <w:t xml:space="preserve"> nuanced question requiring in-depth analysis, both in terms of understanding which version of the statute and regulations would apply at any given time, and also in terms of primary and secondary laws.</w:t>
      </w:r>
    </w:p>
    <w:p w:rsidR="003C0CE9" w:rsidRPr="003B5534" w:rsidRDefault="003C0CE9" w:rsidP="00051588">
      <w:pPr>
        <w:spacing w:line="240" w:lineRule="auto"/>
        <w:jc w:val="both"/>
        <w:rPr>
          <w:rFonts w:asciiTheme="majorHAnsi" w:hAnsiTheme="majorHAnsi"/>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3C0CE9" w:rsidRPr="003B5534" w:rsidRDefault="003C0CE9" w:rsidP="00051588">
      <w:pPr>
        <w:spacing w:line="240" w:lineRule="auto"/>
        <w:jc w:val="both"/>
        <w:rPr>
          <w:rFonts w:asciiTheme="majorHAnsi" w:hAnsiTheme="majorHAnsi"/>
          <w:sz w:val="24"/>
          <w:szCs w:val="24"/>
          <w:lang w:val="en-US"/>
        </w:rPr>
      </w:pPr>
    </w:p>
    <w:p w:rsidR="00582C1A" w:rsidRPr="003B5534" w:rsidRDefault="00582C1A" w:rsidP="00051588">
      <w:pPr>
        <w:spacing w:line="240" w:lineRule="auto"/>
        <w:jc w:val="both"/>
        <w:rPr>
          <w:rFonts w:asciiTheme="majorHAnsi" w:hAnsiTheme="majorHAnsi"/>
          <w:sz w:val="24"/>
          <w:szCs w:val="24"/>
          <w:lang w:val="en-US"/>
        </w:rPr>
      </w:pPr>
    </w:p>
    <w:sectPr w:rsidR="00582C1A" w:rsidRPr="003B5534" w:rsidSect="006A5E8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C6" w:rsidRDefault="003B2CC6">
      <w:pPr>
        <w:spacing w:after="0" w:line="240" w:lineRule="auto"/>
      </w:pPr>
      <w:r>
        <w:separator/>
      </w:r>
    </w:p>
  </w:endnote>
  <w:endnote w:type="continuationSeparator" w:id="0">
    <w:p w:rsidR="003B2CC6" w:rsidRDefault="003B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Calibri"/>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C0CE9"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B47C4" w:rsidRDefault="003B2CC6" w:rsidP="006B47C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C0CE9"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3BF9">
      <w:rPr>
        <w:rStyle w:val="Numeropagina"/>
        <w:noProof/>
      </w:rPr>
      <w:t>2</w:t>
    </w:r>
    <w:r>
      <w:rPr>
        <w:rStyle w:val="Numeropagina"/>
      </w:rPr>
      <w:fldChar w:fldCharType="end"/>
    </w:r>
  </w:p>
  <w:p w:rsidR="006B47C4" w:rsidRDefault="003B2CC6" w:rsidP="006B47C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C6" w:rsidRDefault="003B2CC6">
      <w:pPr>
        <w:spacing w:after="0" w:line="240" w:lineRule="auto"/>
      </w:pPr>
      <w:r>
        <w:separator/>
      </w:r>
    </w:p>
  </w:footnote>
  <w:footnote w:type="continuationSeparator" w:id="0">
    <w:p w:rsidR="003B2CC6" w:rsidRDefault="003B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668D"/>
    <w:multiLevelType w:val="multilevel"/>
    <w:tmpl w:val="10085CA8"/>
    <w:lvl w:ilvl="0">
      <w:start w:val="1"/>
      <w:numFmt w:val="decimal"/>
      <w:lvlText w:val="%1)"/>
      <w:lvlJc w:val="left"/>
      <w:pPr>
        <w:ind w:left="720" w:hanging="360"/>
      </w:pPr>
      <w:rPr>
        <w:rFonts w:ascii="Quattrocento Sans" w:eastAsia="Quattrocento Sans" w:hAnsi="Quattrocento Sans" w:cs="Quattrocento Sans"/>
        <w:b/>
        <w:color w:val="212121"/>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E9"/>
    <w:rsid w:val="00011CA7"/>
    <w:rsid w:val="00030418"/>
    <w:rsid w:val="00047063"/>
    <w:rsid w:val="00051588"/>
    <w:rsid w:val="00062042"/>
    <w:rsid w:val="0006263E"/>
    <w:rsid w:val="000721F4"/>
    <w:rsid w:val="000A079E"/>
    <w:rsid w:val="000A5FB6"/>
    <w:rsid w:val="000B7405"/>
    <w:rsid w:val="000C6FD3"/>
    <w:rsid w:val="000F485E"/>
    <w:rsid w:val="000F556A"/>
    <w:rsid w:val="0010027A"/>
    <w:rsid w:val="00111900"/>
    <w:rsid w:val="0011661F"/>
    <w:rsid w:val="0012227D"/>
    <w:rsid w:val="00136695"/>
    <w:rsid w:val="00157B77"/>
    <w:rsid w:val="001635A7"/>
    <w:rsid w:val="00165EC6"/>
    <w:rsid w:val="001726C2"/>
    <w:rsid w:val="00173EEE"/>
    <w:rsid w:val="001874CA"/>
    <w:rsid w:val="001931F4"/>
    <w:rsid w:val="00196695"/>
    <w:rsid w:val="001B61F9"/>
    <w:rsid w:val="001B6457"/>
    <w:rsid w:val="001C1959"/>
    <w:rsid w:val="001C3B6C"/>
    <w:rsid w:val="002036BD"/>
    <w:rsid w:val="0021079A"/>
    <w:rsid w:val="00211D18"/>
    <w:rsid w:val="00212AB8"/>
    <w:rsid w:val="002220F8"/>
    <w:rsid w:val="0023401A"/>
    <w:rsid w:val="00245C4E"/>
    <w:rsid w:val="00246CC1"/>
    <w:rsid w:val="00257FF0"/>
    <w:rsid w:val="00273480"/>
    <w:rsid w:val="002771A4"/>
    <w:rsid w:val="00282233"/>
    <w:rsid w:val="0029242D"/>
    <w:rsid w:val="002A63DC"/>
    <w:rsid w:val="002A6F47"/>
    <w:rsid w:val="002B616A"/>
    <w:rsid w:val="002C1EF3"/>
    <w:rsid w:val="002C7757"/>
    <w:rsid w:val="002D5C72"/>
    <w:rsid w:val="00310B99"/>
    <w:rsid w:val="003168AA"/>
    <w:rsid w:val="003171D3"/>
    <w:rsid w:val="0032250F"/>
    <w:rsid w:val="00332BCA"/>
    <w:rsid w:val="00354BFD"/>
    <w:rsid w:val="00355A19"/>
    <w:rsid w:val="00357C2F"/>
    <w:rsid w:val="00362762"/>
    <w:rsid w:val="00374A51"/>
    <w:rsid w:val="00377CA5"/>
    <w:rsid w:val="00383CFF"/>
    <w:rsid w:val="00394799"/>
    <w:rsid w:val="003A0177"/>
    <w:rsid w:val="003B1146"/>
    <w:rsid w:val="003B2CC6"/>
    <w:rsid w:val="003B5534"/>
    <w:rsid w:val="003C0CE9"/>
    <w:rsid w:val="003C1558"/>
    <w:rsid w:val="003C4867"/>
    <w:rsid w:val="003C76F1"/>
    <w:rsid w:val="003D0561"/>
    <w:rsid w:val="003E0AB1"/>
    <w:rsid w:val="003E1C3E"/>
    <w:rsid w:val="003F5546"/>
    <w:rsid w:val="00406F2B"/>
    <w:rsid w:val="00410163"/>
    <w:rsid w:val="004407CD"/>
    <w:rsid w:val="00471EBA"/>
    <w:rsid w:val="00473F69"/>
    <w:rsid w:val="00486FC1"/>
    <w:rsid w:val="004A2AE5"/>
    <w:rsid w:val="004C77D7"/>
    <w:rsid w:val="004D719E"/>
    <w:rsid w:val="004E549F"/>
    <w:rsid w:val="004F5E6B"/>
    <w:rsid w:val="00506BE7"/>
    <w:rsid w:val="005233D0"/>
    <w:rsid w:val="005310DC"/>
    <w:rsid w:val="00534851"/>
    <w:rsid w:val="00541BF1"/>
    <w:rsid w:val="00567207"/>
    <w:rsid w:val="0057218D"/>
    <w:rsid w:val="0057250F"/>
    <w:rsid w:val="0058133C"/>
    <w:rsid w:val="00581F25"/>
    <w:rsid w:val="00582C1A"/>
    <w:rsid w:val="005B608B"/>
    <w:rsid w:val="005C4E91"/>
    <w:rsid w:val="005D5A15"/>
    <w:rsid w:val="005D7475"/>
    <w:rsid w:val="005E4E1E"/>
    <w:rsid w:val="005F4EF1"/>
    <w:rsid w:val="0060467C"/>
    <w:rsid w:val="006053D6"/>
    <w:rsid w:val="006150F3"/>
    <w:rsid w:val="00623289"/>
    <w:rsid w:val="00626A32"/>
    <w:rsid w:val="006322F8"/>
    <w:rsid w:val="00633A3E"/>
    <w:rsid w:val="006366D8"/>
    <w:rsid w:val="00644DE0"/>
    <w:rsid w:val="00650A9C"/>
    <w:rsid w:val="00651A10"/>
    <w:rsid w:val="00655B1F"/>
    <w:rsid w:val="00664470"/>
    <w:rsid w:val="00681230"/>
    <w:rsid w:val="006A00C4"/>
    <w:rsid w:val="006B2766"/>
    <w:rsid w:val="006C1033"/>
    <w:rsid w:val="006C2066"/>
    <w:rsid w:val="006C535E"/>
    <w:rsid w:val="006D5F97"/>
    <w:rsid w:val="006D6A86"/>
    <w:rsid w:val="006E19A7"/>
    <w:rsid w:val="00706275"/>
    <w:rsid w:val="0071543D"/>
    <w:rsid w:val="00721D38"/>
    <w:rsid w:val="0073291C"/>
    <w:rsid w:val="00744624"/>
    <w:rsid w:val="00753D77"/>
    <w:rsid w:val="00762001"/>
    <w:rsid w:val="00787722"/>
    <w:rsid w:val="00787962"/>
    <w:rsid w:val="00795028"/>
    <w:rsid w:val="00796573"/>
    <w:rsid w:val="007A3477"/>
    <w:rsid w:val="007A5CD9"/>
    <w:rsid w:val="007B3A85"/>
    <w:rsid w:val="007C678C"/>
    <w:rsid w:val="007C69A5"/>
    <w:rsid w:val="007E65D7"/>
    <w:rsid w:val="007E67A8"/>
    <w:rsid w:val="007F04D4"/>
    <w:rsid w:val="007F7395"/>
    <w:rsid w:val="00800D3C"/>
    <w:rsid w:val="00807F6A"/>
    <w:rsid w:val="00811992"/>
    <w:rsid w:val="0081483B"/>
    <w:rsid w:val="008257F5"/>
    <w:rsid w:val="008732EB"/>
    <w:rsid w:val="00875711"/>
    <w:rsid w:val="008862FD"/>
    <w:rsid w:val="00886BAE"/>
    <w:rsid w:val="00890BB1"/>
    <w:rsid w:val="00892867"/>
    <w:rsid w:val="008B2C95"/>
    <w:rsid w:val="008C2CC1"/>
    <w:rsid w:val="008C529E"/>
    <w:rsid w:val="008D499B"/>
    <w:rsid w:val="008E2CD9"/>
    <w:rsid w:val="008E6CC0"/>
    <w:rsid w:val="008F6629"/>
    <w:rsid w:val="00901715"/>
    <w:rsid w:val="009019F3"/>
    <w:rsid w:val="009079FA"/>
    <w:rsid w:val="00914F48"/>
    <w:rsid w:val="00917ACA"/>
    <w:rsid w:val="009269E0"/>
    <w:rsid w:val="00952DFD"/>
    <w:rsid w:val="00965204"/>
    <w:rsid w:val="00971492"/>
    <w:rsid w:val="00976954"/>
    <w:rsid w:val="0099441F"/>
    <w:rsid w:val="009B451B"/>
    <w:rsid w:val="009B5A39"/>
    <w:rsid w:val="009B6990"/>
    <w:rsid w:val="009C58B8"/>
    <w:rsid w:val="009D0162"/>
    <w:rsid w:val="009D1AFD"/>
    <w:rsid w:val="009D5414"/>
    <w:rsid w:val="009E139F"/>
    <w:rsid w:val="009E2880"/>
    <w:rsid w:val="009F0F1C"/>
    <w:rsid w:val="009F263D"/>
    <w:rsid w:val="00A05BFF"/>
    <w:rsid w:val="00A15AE0"/>
    <w:rsid w:val="00A24204"/>
    <w:rsid w:val="00A250C5"/>
    <w:rsid w:val="00A25DE7"/>
    <w:rsid w:val="00A30AD2"/>
    <w:rsid w:val="00A41CC7"/>
    <w:rsid w:val="00A4343E"/>
    <w:rsid w:val="00A460F1"/>
    <w:rsid w:val="00A6114F"/>
    <w:rsid w:val="00A634BD"/>
    <w:rsid w:val="00A71E6B"/>
    <w:rsid w:val="00A76288"/>
    <w:rsid w:val="00A81007"/>
    <w:rsid w:val="00A83C87"/>
    <w:rsid w:val="00AA6EA0"/>
    <w:rsid w:val="00AB05CF"/>
    <w:rsid w:val="00AB6F86"/>
    <w:rsid w:val="00AC0462"/>
    <w:rsid w:val="00AC3E85"/>
    <w:rsid w:val="00AC452E"/>
    <w:rsid w:val="00AC47A6"/>
    <w:rsid w:val="00AD16FC"/>
    <w:rsid w:val="00AE1F6E"/>
    <w:rsid w:val="00AE794F"/>
    <w:rsid w:val="00AE7B02"/>
    <w:rsid w:val="00AF7A25"/>
    <w:rsid w:val="00B0184E"/>
    <w:rsid w:val="00B055FE"/>
    <w:rsid w:val="00B146A1"/>
    <w:rsid w:val="00B22229"/>
    <w:rsid w:val="00B63FEE"/>
    <w:rsid w:val="00B7542C"/>
    <w:rsid w:val="00B763CD"/>
    <w:rsid w:val="00B94D77"/>
    <w:rsid w:val="00BA3993"/>
    <w:rsid w:val="00BA6F69"/>
    <w:rsid w:val="00BB269F"/>
    <w:rsid w:val="00BB6A4F"/>
    <w:rsid w:val="00BD13F1"/>
    <w:rsid w:val="00BE2BA5"/>
    <w:rsid w:val="00BE6BF9"/>
    <w:rsid w:val="00BF73DF"/>
    <w:rsid w:val="00C250C2"/>
    <w:rsid w:val="00C571C7"/>
    <w:rsid w:val="00C61656"/>
    <w:rsid w:val="00C82C78"/>
    <w:rsid w:val="00C93808"/>
    <w:rsid w:val="00CB5651"/>
    <w:rsid w:val="00CC1516"/>
    <w:rsid w:val="00CC52CB"/>
    <w:rsid w:val="00CC7B66"/>
    <w:rsid w:val="00CD650F"/>
    <w:rsid w:val="00CE103D"/>
    <w:rsid w:val="00CE61FA"/>
    <w:rsid w:val="00CF1393"/>
    <w:rsid w:val="00D102F4"/>
    <w:rsid w:val="00D15B24"/>
    <w:rsid w:val="00D16B14"/>
    <w:rsid w:val="00D227C3"/>
    <w:rsid w:val="00D236AF"/>
    <w:rsid w:val="00D26774"/>
    <w:rsid w:val="00D33B24"/>
    <w:rsid w:val="00D44700"/>
    <w:rsid w:val="00D61726"/>
    <w:rsid w:val="00D64265"/>
    <w:rsid w:val="00D67F35"/>
    <w:rsid w:val="00D76DD7"/>
    <w:rsid w:val="00D936FB"/>
    <w:rsid w:val="00DC0065"/>
    <w:rsid w:val="00DD1BAE"/>
    <w:rsid w:val="00DE48A2"/>
    <w:rsid w:val="00DF18C8"/>
    <w:rsid w:val="00DF6661"/>
    <w:rsid w:val="00DF6D71"/>
    <w:rsid w:val="00E11B22"/>
    <w:rsid w:val="00E25A7A"/>
    <w:rsid w:val="00E27CC8"/>
    <w:rsid w:val="00E31FBA"/>
    <w:rsid w:val="00E36CBD"/>
    <w:rsid w:val="00E42653"/>
    <w:rsid w:val="00E46668"/>
    <w:rsid w:val="00E67DB7"/>
    <w:rsid w:val="00E71857"/>
    <w:rsid w:val="00E81C37"/>
    <w:rsid w:val="00E974C4"/>
    <w:rsid w:val="00EB7DEF"/>
    <w:rsid w:val="00EC3D1E"/>
    <w:rsid w:val="00ED0C0D"/>
    <w:rsid w:val="00EF2D8E"/>
    <w:rsid w:val="00F038F7"/>
    <w:rsid w:val="00F13CE0"/>
    <w:rsid w:val="00F4136E"/>
    <w:rsid w:val="00F4147C"/>
    <w:rsid w:val="00F47226"/>
    <w:rsid w:val="00F80DA6"/>
    <w:rsid w:val="00F84BED"/>
    <w:rsid w:val="00F867F5"/>
    <w:rsid w:val="00F93F4C"/>
    <w:rsid w:val="00F942A7"/>
    <w:rsid w:val="00F96EB2"/>
    <w:rsid w:val="00F97BCC"/>
    <w:rsid w:val="00FA7B77"/>
    <w:rsid w:val="00FB5F79"/>
    <w:rsid w:val="00FE3BF9"/>
    <w:rsid w:val="00FE6260"/>
    <w:rsid w:val="00FF76E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9919">
      <w:bodyDiv w:val="1"/>
      <w:marLeft w:val="0"/>
      <w:marRight w:val="0"/>
      <w:marTop w:val="0"/>
      <w:marBottom w:val="0"/>
      <w:divBdr>
        <w:top w:val="none" w:sz="0" w:space="0" w:color="auto"/>
        <w:left w:val="none" w:sz="0" w:space="0" w:color="auto"/>
        <w:bottom w:val="none" w:sz="0" w:space="0" w:color="auto"/>
        <w:right w:val="none" w:sz="0" w:space="0" w:color="auto"/>
      </w:divBdr>
    </w:div>
    <w:div w:id="252320664">
      <w:bodyDiv w:val="1"/>
      <w:marLeft w:val="0"/>
      <w:marRight w:val="0"/>
      <w:marTop w:val="0"/>
      <w:marBottom w:val="0"/>
      <w:divBdr>
        <w:top w:val="none" w:sz="0" w:space="0" w:color="auto"/>
        <w:left w:val="none" w:sz="0" w:space="0" w:color="auto"/>
        <w:bottom w:val="none" w:sz="0" w:space="0" w:color="auto"/>
        <w:right w:val="none" w:sz="0" w:space="0" w:color="auto"/>
      </w:divBdr>
    </w:div>
    <w:div w:id="260572858">
      <w:bodyDiv w:val="1"/>
      <w:marLeft w:val="0"/>
      <w:marRight w:val="0"/>
      <w:marTop w:val="0"/>
      <w:marBottom w:val="0"/>
      <w:divBdr>
        <w:top w:val="none" w:sz="0" w:space="0" w:color="auto"/>
        <w:left w:val="none" w:sz="0" w:space="0" w:color="auto"/>
        <w:bottom w:val="none" w:sz="0" w:space="0" w:color="auto"/>
        <w:right w:val="none" w:sz="0" w:space="0" w:color="auto"/>
      </w:divBdr>
    </w:div>
    <w:div w:id="278684441">
      <w:bodyDiv w:val="1"/>
      <w:marLeft w:val="0"/>
      <w:marRight w:val="0"/>
      <w:marTop w:val="0"/>
      <w:marBottom w:val="0"/>
      <w:divBdr>
        <w:top w:val="none" w:sz="0" w:space="0" w:color="auto"/>
        <w:left w:val="none" w:sz="0" w:space="0" w:color="auto"/>
        <w:bottom w:val="none" w:sz="0" w:space="0" w:color="auto"/>
        <w:right w:val="none" w:sz="0" w:space="0" w:color="auto"/>
      </w:divBdr>
    </w:div>
    <w:div w:id="834762903">
      <w:bodyDiv w:val="1"/>
      <w:marLeft w:val="0"/>
      <w:marRight w:val="0"/>
      <w:marTop w:val="0"/>
      <w:marBottom w:val="0"/>
      <w:divBdr>
        <w:top w:val="none" w:sz="0" w:space="0" w:color="auto"/>
        <w:left w:val="none" w:sz="0" w:space="0" w:color="auto"/>
        <w:bottom w:val="none" w:sz="0" w:space="0" w:color="auto"/>
        <w:right w:val="none" w:sz="0" w:space="0" w:color="auto"/>
      </w:divBdr>
      <w:divsChild>
        <w:div w:id="1894389339">
          <w:marLeft w:val="0"/>
          <w:marRight w:val="0"/>
          <w:marTop w:val="0"/>
          <w:marBottom w:val="0"/>
          <w:divBdr>
            <w:top w:val="none" w:sz="0" w:space="0" w:color="auto"/>
            <w:left w:val="none" w:sz="0" w:space="0" w:color="auto"/>
            <w:bottom w:val="none" w:sz="0" w:space="0" w:color="auto"/>
            <w:right w:val="none" w:sz="0" w:space="0" w:color="auto"/>
          </w:divBdr>
          <w:divsChild>
            <w:div w:id="99565262">
              <w:marLeft w:val="0"/>
              <w:marRight w:val="0"/>
              <w:marTop w:val="0"/>
              <w:marBottom w:val="0"/>
              <w:divBdr>
                <w:top w:val="none" w:sz="0" w:space="0" w:color="auto"/>
                <w:left w:val="none" w:sz="0" w:space="0" w:color="auto"/>
                <w:bottom w:val="none" w:sz="0" w:space="0" w:color="auto"/>
                <w:right w:val="none" w:sz="0" w:space="0" w:color="auto"/>
              </w:divBdr>
              <w:divsChild>
                <w:div w:id="657609754">
                  <w:marLeft w:val="0"/>
                  <w:marRight w:val="0"/>
                  <w:marTop w:val="0"/>
                  <w:marBottom w:val="0"/>
                  <w:divBdr>
                    <w:top w:val="none" w:sz="0" w:space="0" w:color="auto"/>
                    <w:left w:val="none" w:sz="0" w:space="0" w:color="auto"/>
                    <w:bottom w:val="none" w:sz="0" w:space="0" w:color="auto"/>
                    <w:right w:val="none" w:sz="0" w:space="0" w:color="auto"/>
                  </w:divBdr>
                  <w:divsChild>
                    <w:div w:id="76287545">
                      <w:marLeft w:val="0"/>
                      <w:marRight w:val="0"/>
                      <w:marTop w:val="0"/>
                      <w:marBottom w:val="0"/>
                      <w:divBdr>
                        <w:top w:val="none" w:sz="0" w:space="0" w:color="auto"/>
                        <w:left w:val="none" w:sz="0" w:space="0" w:color="auto"/>
                        <w:bottom w:val="none" w:sz="0" w:space="0" w:color="auto"/>
                        <w:right w:val="none" w:sz="0" w:space="0" w:color="auto"/>
                      </w:divBdr>
                      <w:divsChild>
                        <w:div w:id="2130707343">
                          <w:marLeft w:val="0"/>
                          <w:marRight w:val="0"/>
                          <w:marTop w:val="0"/>
                          <w:marBottom w:val="0"/>
                          <w:divBdr>
                            <w:top w:val="none" w:sz="0" w:space="0" w:color="auto"/>
                            <w:left w:val="none" w:sz="0" w:space="0" w:color="auto"/>
                            <w:bottom w:val="none" w:sz="0" w:space="0" w:color="auto"/>
                            <w:right w:val="none" w:sz="0" w:space="0" w:color="auto"/>
                          </w:divBdr>
                          <w:divsChild>
                            <w:div w:id="770316893">
                              <w:marLeft w:val="0"/>
                              <w:marRight w:val="0"/>
                              <w:marTop w:val="0"/>
                              <w:marBottom w:val="0"/>
                              <w:divBdr>
                                <w:top w:val="none" w:sz="0" w:space="0" w:color="auto"/>
                                <w:left w:val="none" w:sz="0" w:space="0" w:color="auto"/>
                                <w:bottom w:val="none" w:sz="0" w:space="0" w:color="auto"/>
                                <w:right w:val="none" w:sz="0" w:space="0" w:color="auto"/>
                              </w:divBdr>
                              <w:divsChild>
                                <w:div w:id="1613902592">
                                  <w:marLeft w:val="0"/>
                                  <w:marRight w:val="0"/>
                                  <w:marTop w:val="0"/>
                                  <w:marBottom w:val="0"/>
                                  <w:divBdr>
                                    <w:top w:val="none" w:sz="0" w:space="0" w:color="auto"/>
                                    <w:left w:val="none" w:sz="0" w:space="0" w:color="auto"/>
                                    <w:bottom w:val="none" w:sz="0" w:space="0" w:color="auto"/>
                                    <w:right w:val="none" w:sz="0" w:space="0" w:color="auto"/>
                                  </w:divBdr>
                                  <w:divsChild>
                                    <w:div w:id="2093770638">
                                      <w:marLeft w:val="0"/>
                                      <w:marRight w:val="0"/>
                                      <w:marTop w:val="0"/>
                                      <w:marBottom w:val="0"/>
                                      <w:divBdr>
                                        <w:top w:val="none" w:sz="0" w:space="0" w:color="auto"/>
                                        <w:left w:val="none" w:sz="0" w:space="0" w:color="auto"/>
                                        <w:bottom w:val="none" w:sz="0" w:space="0" w:color="auto"/>
                                        <w:right w:val="none" w:sz="0" w:space="0" w:color="auto"/>
                                      </w:divBdr>
                                      <w:divsChild>
                                        <w:div w:id="744836131">
                                          <w:marLeft w:val="0"/>
                                          <w:marRight w:val="0"/>
                                          <w:marTop w:val="0"/>
                                          <w:marBottom w:val="0"/>
                                          <w:divBdr>
                                            <w:top w:val="none" w:sz="0" w:space="0" w:color="auto"/>
                                            <w:left w:val="none" w:sz="0" w:space="0" w:color="auto"/>
                                            <w:bottom w:val="none" w:sz="0" w:space="0" w:color="auto"/>
                                            <w:right w:val="none" w:sz="0" w:space="0" w:color="auto"/>
                                          </w:divBdr>
                                          <w:divsChild>
                                            <w:div w:id="424545422">
                                              <w:marLeft w:val="0"/>
                                              <w:marRight w:val="0"/>
                                              <w:marTop w:val="0"/>
                                              <w:marBottom w:val="0"/>
                                              <w:divBdr>
                                                <w:top w:val="none" w:sz="0" w:space="0" w:color="auto"/>
                                                <w:left w:val="none" w:sz="0" w:space="0" w:color="auto"/>
                                                <w:bottom w:val="none" w:sz="0" w:space="0" w:color="auto"/>
                                                <w:right w:val="none" w:sz="0" w:space="0" w:color="auto"/>
                                              </w:divBdr>
                                              <w:divsChild>
                                                <w:div w:id="1465657277">
                                                  <w:marLeft w:val="0"/>
                                                  <w:marRight w:val="0"/>
                                                  <w:marTop w:val="0"/>
                                                  <w:marBottom w:val="0"/>
                                                  <w:divBdr>
                                                    <w:top w:val="none" w:sz="0" w:space="0" w:color="auto"/>
                                                    <w:left w:val="none" w:sz="0" w:space="0" w:color="auto"/>
                                                    <w:bottom w:val="none" w:sz="0" w:space="0" w:color="auto"/>
                                                    <w:right w:val="none" w:sz="0" w:space="0" w:color="auto"/>
                                                  </w:divBdr>
                                                  <w:divsChild>
                                                    <w:div w:id="2140997434">
                                                      <w:marLeft w:val="0"/>
                                                      <w:marRight w:val="0"/>
                                                      <w:marTop w:val="0"/>
                                                      <w:marBottom w:val="0"/>
                                                      <w:divBdr>
                                                        <w:top w:val="none" w:sz="0" w:space="0" w:color="auto"/>
                                                        <w:left w:val="none" w:sz="0" w:space="0" w:color="auto"/>
                                                        <w:bottom w:val="none" w:sz="0" w:space="0" w:color="auto"/>
                                                        <w:right w:val="none" w:sz="0" w:space="0" w:color="auto"/>
                                                      </w:divBdr>
                                                      <w:divsChild>
                                                        <w:div w:id="1696074689">
                                                          <w:marLeft w:val="0"/>
                                                          <w:marRight w:val="0"/>
                                                          <w:marTop w:val="0"/>
                                                          <w:marBottom w:val="0"/>
                                                          <w:divBdr>
                                                            <w:top w:val="none" w:sz="0" w:space="0" w:color="auto"/>
                                                            <w:left w:val="none" w:sz="0" w:space="0" w:color="auto"/>
                                                            <w:bottom w:val="none" w:sz="0" w:space="0" w:color="auto"/>
                                                            <w:right w:val="none" w:sz="0" w:space="0" w:color="auto"/>
                                                          </w:divBdr>
                                                          <w:divsChild>
                                                            <w:div w:id="267271875">
                                                              <w:marLeft w:val="0"/>
                                                              <w:marRight w:val="0"/>
                                                              <w:marTop w:val="0"/>
                                                              <w:marBottom w:val="0"/>
                                                              <w:divBdr>
                                                                <w:top w:val="none" w:sz="0" w:space="0" w:color="auto"/>
                                                                <w:left w:val="none" w:sz="0" w:space="0" w:color="auto"/>
                                                                <w:bottom w:val="none" w:sz="0" w:space="0" w:color="auto"/>
                                                                <w:right w:val="none" w:sz="0" w:space="0" w:color="auto"/>
                                                              </w:divBdr>
                                                              <w:divsChild>
                                                                <w:div w:id="1763793696">
                                                                  <w:marLeft w:val="0"/>
                                                                  <w:marRight w:val="0"/>
                                                                  <w:marTop w:val="0"/>
                                                                  <w:marBottom w:val="0"/>
                                                                  <w:divBdr>
                                                                    <w:top w:val="none" w:sz="0" w:space="0" w:color="auto"/>
                                                                    <w:left w:val="none" w:sz="0" w:space="0" w:color="auto"/>
                                                                    <w:bottom w:val="none" w:sz="0" w:space="0" w:color="auto"/>
                                                                    <w:right w:val="none" w:sz="0" w:space="0" w:color="auto"/>
                                                                  </w:divBdr>
                                                                  <w:divsChild>
                                                                    <w:div w:id="192769208">
                                                                      <w:marLeft w:val="0"/>
                                                                      <w:marRight w:val="0"/>
                                                                      <w:marTop w:val="0"/>
                                                                      <w:marBottom w:val="0"/>
                                                                      <w:divBdr>
                                                                        <w:top w:val="none" w:sz="0" w:space="0" w:color="auto"/>
                                                                        <w:left w:val="none" w:sz="0" w:space="0" w:color="auto"/>
                                                                        <w:bottom w:val="none" w:sz="0" w:space="0" w:color="auto"/>
                                                                        <w:right w:val="none" w:sz="0" w:space="0" w:color="auto"/>
                                                                      </w:divBdr>
                                                                      <w:divsChild>
                                                                        <w:div w:id="16148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163140">
      <w:bodyDiv w:val="1"/>
      <w:marLeft w:val="0"/>
      <w:marRight w:val="0"/>
      <w:marTop w:val="0"/>
      <w:marBottom w:val="0"/>
      <w:divBdr>
        <w:top w:val="none" w:sz="0" w:space="0" w:color="auto"/>
        <w:left w:val="none" w:sz="0" w:space="0" w:color="auto"/>
        <w:bottom w:val="none" w:sz="0" w:space="0" w:color="auto"/>
        <w:right w:val="none" w:sz="0" w:space="0" w:color="auto"/>
      </w:divBdr>
    </w:div>
    <w:div w:id="1005549307">
      <w:bodyDiv w:val="1"/>
      <w:marLeft w:val="0"/>
      <w:marRight w:val="0"/>
      <w:marTop w:val="0"/>
      <w:marBottom w:val="0"/>
      <w:divBdr>
        <w:top w:val="none" w:sz="0" w:space="0" w:color="auto"/>
        <w:left w:val="none" w:sz="0" w:space="0" w:color="auto"/>
        <w:bottom w:val="none" w:sz="0" w:space="0" w:color="auto"/>
        <w:right w:val="none" w:sz="0" w:space="0" w:color="auto"/>
      </w:divBdr>
      <w:divsChild>
        <w:div w:id="779908456">
          <w:marLeft w:val="0"/>
          <w:marRight w:val="0"/>
          <w:marTop w:val="0"/>
          <w:marBottom w:val="0"/>
          <w:divBdr>
            <w:top w:val="none" w:sz="0" w:space="0" w:color="auto"/>
            <w:left w:val="none" w:sz="0" w:space="0" w:color="auto"/>
            <w:bottom w:val="none" w:sz="0" w:space="0" w:color="auto"/>
            <w:right w:val="none" w:sz="0" w:space="0" w:color="auto"/>
          </w:divBdr>
          <w:divsChild>
            <w:div w:id="735275840">
              <w:marLeft w:val="0"/>
              <w:marRight w:val="0"/>
              <w:marTop w:val="0"/>
              <w:marBottom w:val="0"/>
              <w:divBdr>
                <w:top w:val="none" w:sz="0" w:space="0" w:color="auto"/>
                <w:left w:val="none" w:sz="0" w:space="0" w:color="auto"/>
                <w:bottom w:val="none" w:sz="0" w:space="0" w:color="auto"/>
                <w:right w:val="none" w:sz="0" w:space="0" w:color="auto"/>
              </w:divBdr>
              <w:divsChild>
                <w:div w:id="71900230">
                  <w:marLeft w:val="0"/>
                  <w:marRight w:val="0"/>
                  <w:marTop w:val="0"/>
                  <w:marBottom w:val="0"/>
                  <w:divBdr>
                    <w:top w:val="none" w:sz="0" w:space="0" w:color="auto"/>
                    <w:left w:val="none" w:sz="0" w:space="0" w:color="auto"/>
                    <w:bottom w:val="none" w:sz="0" w:space="0" w:color="auto"/>
                    <w:right w:val="none" w:sz="0" w:space="0" w:color="auto"/>
                  </w:divBdr>
                  <w:divsChild>
                    <w:div w:id="2076582661">
                      <w:marLeft w:val="0"/>
                      <w:marRight w:val="0"/>
                      <w:marTop w:val="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980501867">
                              <w:marLeft w:val="0"/>
                              <w:marRight w:val="0"/>
                              <w:marTop w:val="0"/>
                              <w:marBottom w:val="0"/>
                              <w:divBdr>
                                <w:top w:val="none" w:sz="0" w:space="0" w:color="auto"/>
                                <w:left w:val="none" w:sz="0" w:space="0" w:color="auto"/>
                                <w:bottom w:val="none" w:sz="0" w:space="0" w:color="auto"/>
                                <w:right w:val="none" w:sz="0" w:space="0" w:color="auto"/>
                              </w:divBdr>
                              <w:divsChild>
                                <w:div w:id="223418464">
                                  <w:marLeft w:val="0"/>
                                  <w:marRight w:val="0"/>
                                  <w:marTop w:val="0"/>
                                  <w:marBottom w:val="0"/>
                                  <w:divBdr>
                                    <w:top w:val="none" w:sz="0" w:space="0" w:color="auto"/>
                                    <w:left w:val="none" w:sz="0" w:space="0" w:color="auto"/>
                                    <w:bottom w:val="none" w:sz="0" w:space="0" w:color="auto"/>
                                    <w:right w:val="none" w:sz="0" w:space="0" w:color="auto"/>
                                  </w:divBdr>
                                  <w:divsChild>
                                    <w:div w:id="859470657">
                                      <w:marLeft w:val="0"/>
                                      <w:marRight w:val="0"/>
                                      <w:marTop w:val="0"/>
                                      <w:marBottom w:val="0"/>
                                      <w:divBdr>
                                        <w:top w:val="none" w:sz="0" w:space="0" w:color="auto"/>
                                        <w:left w:val="none" w:sz="0" w:space="0" w:color="auto"/>
                                        <w:bottom w:val="none" w:sz="0" w:space="0" w:color="auto"/>
                                        <w:right w:val="none" w:sz="0" w:space="0" w:color="auto"/>
                                      </w:divBdr>
                                      <w:divsChild>
                                        <w:div w:id="1076511990">
                                          <w:marLeft w:val="0"/>
                                          <w:marRight w:val="0"/>
                                          <w:marTop w:val="0"/>
                                          <w:marBottom w:val="0"/>
                                          <w:divBdr>
                                            <w:top w:val="none" w:sz="0" w:space="0" w:color="auto"/>
                                            <w:left w:val="none" w:sz="0" w:space="0" w:color="auto"/>
                                            <w:bottom w:val="none" w:sz="0" w:space="0" w:color="auto"/>
                                            <w:right w:val="none" w:sz="0" w:space="0" w:color="auto"/>
                                          </w:divBdr>
                                          <w:divsChild>
                                            <w:div w:id="2023046910">
                                              <w:marLeft w:val="0"/>
                                              <w:marRight w:val="0"/>
                                              <w:marTop w:val="0"/>
                                              <w:marBottom w:val="0"/>
                                              <w:divBdr>
                                                <w:top w:val="none" w:sz="0" w:space="0" w:color="auto"/>
                                                <w:left w:val="none" w:sz="0" w:space="0" w:color="auto"/>
                                                <w:bottom w:val="none" w:sz="0" w:space="0" w:color="auto"/>
                                                <w:right w:val="none" w:sz="0" w:space="0" w:color="auto"/>
                                              </w:divBdr>
                                              <w:divsChild>
                                                <w:div w:id="1818375355">
                                                  <w:marLeft w:val="0"/>
                                                  <w:marRight w:val="0"/>
                                                  <w:marTop w:val="0"/>
                                                  <w:marBottom w:val="0"/>
                                                  <w:divBdr>
                                                    <w:top w:val="none" w:sz="0" w:space="0" w:color="auto"/>
                                                    <w:left w:val="none" w:sz="0" w:space="0" w:color="auto"/>
                                                    <w:bottom w:val="none" w:sz="0" w:space="0" w:color="auto"/>
                                                    <w:right w:val="none" w:sz="0" w:space="0" w:color="auto"/>
                                                  </w:divBdr>
                                                  <w:divsChild>
                                                    <w:div w:id="1313868583">
                                                      <w:marLeft w:val="0"/>
                                                      <w:marRight w:val="0"/>
                                                      <w:marTop w:val="0"/>
                                                      <w:marBottom w:val="0"/>
                                                      <w:divBdr>
                                                        <w:top w:val="none" w:sz="0" w:space="0" w:color="auto"/>
                                                        <w:left w:val="none" w:sz="0" w:space="0" w:color="auto"/>
                                                        <w:bottom w:val="none" w:sz="0" w:space="0" w:color="auto"/>
                                                        <w:right w:val="none" w:sz="0" w:space="0" w:color="auto"/>
                                                      </w:divBdr>
                                                      <w:divsChild>
                                                        <w:div w:id="1930040297">
                                                          <w:marLeft w:val="0"/>
                                                          <w:marRight w:val="0"/>
                                                          <w:marTop w:val="0"/>
                                                          <w:marBottom w:val="0"/>
                                                          <w:divBdr>
                                                            <w:top w:val="none" w:sz="0" w:space="0" w:color="auto"/>
                                                            <w:left w:val="none" w:sz="0" w:space="0" w:color="auto"/>
                                                            <w:bottom w:val="none" w:sz="0" w:space="0" w:color="auto"/>
                                                            <w:right w:val="none" w:sz="0" w:space="0" w:color="auto"/>
                                                          </w:divBdr>
                                                          <w:divsChild>
                                                            <w:div w:id="1254123163">
                                                              <w:marLeft w:val="0"/>
                                                              <w:marRight w:val="0"/>
                                                              <w:marTop w:val="0"/>
                                                              <w:marBottom w:val="0"/>
                                                              <w:divBdr>
                                                                <w:top w:val="none" w:sz="0" w:space="0" w:color="auto"/>
                                                                <w:left w:val="none" w:sz="0" w:space="0" w:color="auto"/>
                                                                <w:bottom w:val="none" w:sz="0" w:space="0" w:color="auto"/>
                                                                <w:right w:val="none" w:sz="0" w:space="0" w:color="auto"/>
                                                              </w:divBdr>
                                                              <w:divsChild>
                                                                <w:div w:id="2071423219">
                                                                  <w:marLeft w:val="0"/>
                                                                  <w:marRight w:val="0"/>
                                                                  <w:marTop w:val="0"/>
                                                                  <w:marBottom w:val="0"/>
                                                                  <w:divBdr>
                                                                    <w:top w:val="none" w:sz="0" w:space="0" w:color="auto"/>
                                                                    <w:left w:val="none" w:sz="0" w:space="0" w:color="auto"/>
                                                                    <w:bottom w:val="none" w:sz="0" w:space="0" w:color="auto"/>
                                                                    <w:right w:val="none" w:sz="0" w:space="0" w:color="auto"/>
                                                                  </w:divBdr>
                                                                  <w:divsChild>
                                                                    <w:div w:id="1401364879">
                                                                      <w:marLeft w:val="0"/>
                                                                      <w:marRight w:val="0"/>
                                                                      <w:marTop w:val="0"/>
                                                                      <w:marBottom w:val="0"/>
                                                                      <w:divBdr>
                                                                        <w:top w:val="none" w:sz="0" w:space="0" w:color="auto"/>
                                                                        <w:left w:val="none" w:sz="0" w:space="0" w:color="auto"/>
                                                                        <w:bottom w:val="none" w:sz="0" w:space="0" w:color="auto"/>
                                                                        <w:right w:val="none" w:sz="0" w:space="0" w:color="auto"/>
                                                                      </w:divBdr>
                                                                      <w:divsChild>
                                                                        <w:div w:id="19661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734096">
      <w:bodyDiv w:val="1"/>
      <w:marLeft w:val="0"/>
      <w:marRight w:val="0"/>
      <w:marTop w:val="0"/>
      <w:marBottom w:val="0"/>
      <w:divBdr>
        <w:top w:val="none" w:sz="0" w:space="0" w:color="auto"/>
        <w:left w:val="none" w:sz="0" w:space="0" w:color="auto"/>
        <w:bottom w:val="none" w:sz="0" w:space="0" w:color="auto"/>
        <w:right w:val="none" w:sz="0" w:space="0" w:color="auto"/>
      </w:divBdr>
    </w:div>
    <w:div w:id="1782872635">
      <w:bodyDiv w:val="1"/>
      <w:marLeft w:val="0"/>
      <w:marRight w:val="0"/>
      <w:marTop w:val="0"/>
      <w:marBottom w:val="0"/>
      <w:divBdr>
        <w:top w:val="none" w:sz="0" w:space="0" w:color="auto"/>
        <w:left w:val="none" w:sz="0" w:space="0" w:color="auto"/>
        <w:bottom w:val="none" w:sz="0" w:space="0" w:color="auto"/>
        <w:right w:val="none" w:sz="0" w:space="0" w:color="auto"/>
      </w:divBdr>
    </w:div>
    <w:div w:id="19338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621</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Paglietti</dc:creator>
  <cp:lastModifiedBy>Maria Cecilia Paglietti</cp:lastModifiedBy>
  <cp:revision>10</cp:revision>
  <cp:lastPrinted>2020-09-23T07:53:00Z</cp:lastPrinted>
  <dcterms:created xsi:type="dcterms:W3CDTF">2020-09-15T12:41:00Z</dcterms:created>
  <dcterms:modified xsi:type="dcterms:W3CDTF">2020-09-23T09:38:00Z</dcterms:modified>
</cp:coreProperties>
</file>